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5082" w14:textId="5B28A65D"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7B5CC3"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0D2535">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0D2535">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0D2535">
            <w:pPr>
              <w:spacing w:line="240" w:lineRule="auto"/>
              <w:jc w:val="center"/>
              <w:rPr>
                <w:rFonts w:cstheme="minorHAnsi"/>
                <w:b/>
                <w:bCs/>
              </w:rPr>
            </w:pPr>
            <w:r>
              <w:rPr>
                <w:rFonts w:cstheme="minorHAnsi"/>
                <w:b/>
                <w:bCs/>
              </w:rPr>
              <w:t>Date</w:t>
            </w:r>
          </w:p>
        </w:tc>
      </w:tr>
      <w:tr w:rsidR="007B5CC3"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6C75404D" w14:textId="6E2B46DD" w:rsidR="002C15A3" w:rsidRDefault="000D2535">
            <w:pPr>
              <w:spacing w:after="0"/>
              <w:jc w:val="center"/>
            </w:pPr>
            <w:r>
              <w:t>Director Customer and Digital</w:t>
            </w:r>
          </w:p>
          <w:p w14:paraId="6930B545" w14:textId="77777777" w:rsidR="002C15A3" w:rsidRDefault="000D2535">
            <w:pPr>
              <w:jc w:val="center"/>
            </w:pPr>
            <w:r>
              <w:t xml:space="preserve">(Introduced by </w:t>
            </w:r>
            <w:fldSimple w:instr=" DOCPROPERTY  LeadMember  \* MERGEFORMAT ">
              <w:r>
                <w:t>Cabinet Member (Communities, Social Justice and Wealth Building)</w:t>
              </w:r>
            </w:fldSimple>
            <w: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C3C1BB5" w14:textId="7429D826" w:rsidR="002C15A3" w:rsidRDefault="000D2535" w:rsidP="007D086D">
            <w:pPr>
              <w:spacing w:line="240" w:lineRule="auto"/>
              <w:jc w:val="center"/>
              <w:rPr>
                <w:rFonts w:cstheme="minorHAnsi"/>
              </w:rPr>
            </w:pPr>
            <w:r>
              <w:rPr>
                <w:rFonts w:cstheme="minorHAnsi"/>
              </w:rPr>
              <w:t>Council</w:t>
            </w:r>
            <w:r w:rsidR="004F7C89">
              <w:rPr>
                <w:rFonts w:cstheme="minorHAnsi"/>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845AAE" w14:textId="77777777" w:rsidR="008C2413" w:rsidRDefault="000D2535">
            <w:pPr>
              <w:spacing w:line="240" w:lineRule="auto"/>
              <w:jc w:val="center"/>
              <w:rPr>
                <w:rFonts w:cstheme="minorHAnsi"/>
              </w:rPr>
            </w:pPr>
            <w:r>
              <w:rPr>
                <w:rFonts w:cstheme="minorHAnsi"/>
              </w:rPr>
              <w:t>Wednesday,</w:t>
            </w:r>
          </w:p>
          <w:p w14:paraId="28FFEDE9" w14:textId="17D95451" w:rsidR="002C15A3" w:rsidRDefault="000D2535">
            <w:pPr>
              <w:spacing w:line="240" w:lineRule="auto"/>
              <w:jc w:val="center"/>
              <w:rPr>
                <w:rFonts w:cstheme="minorHAnsi"/>
              </w:rPr>
            </w:pPr>
            <w:r>
              <w:rPr>
                <w:rFonts w:cstheme="minorHAnsi"/>
              </w:rPr>
              <w:t xml:space="preserve"> 25 January, 2023</w:t>
            </w:r>
          </w:p>
        </w:tc>
      </w:tr>
    </w:tbl>
    <w:p w14:paraId="79B20D0A" w14:textId="1C54A3D8" w:rsidR="003E3722" w:rsidRPr="00D1305C" w:rsidRDefault="000D2535"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813F2E">
      <w:pPr>
        <w:pStyle w:val="Heading1"/>
        <w:spacing w:before="0" w:beforeAutospacing="0" w:after="0" w:afterAutospacing="0"/>
        <w:rPr>
          <w:rFonts w:asciiTheme="majorHAnsi" w:hAnsiTheme="majorHAnsi" w:cstheme="majorHAnsi"/>
          <w:sz w:val="24"/>
          <w:szCs w:val="24"/>
        </w:rPr>
      </w:pPr>
    </w:p>
    <w:p w14:paraId="477F5BF8" w14:textId="6C4689D8" w:rsidR="00CD4005" w:rsidRDefault="000D2535" w:rsidP="00351D0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Policy Review: Discretionary Housing Payments Policy</w:t>
      </w:r>
      <w:r w:rsidRPr="00883AC9">
        <w:rPr>
          <w:rFonts w:asciiTheme="majorHAnsi" w:hAnsiTheme="majorHAnsi" w:cstheme="majorHAnsi"/>
          <w:sz w:val="28"/>
          <w:szCs w:val="28"/>
        </w:rPr>
        <w:fldChar w:fldCharType="end"/>
      </w:r>
    </w:p>
    <w:p w14:paraId="69231150" w14:textId="77777777" w:rsidR="00351D09" w:rsidRDefault="00351D09" w:rsidP="00351D09">
      <w:pPr>
        <w:pStyle w:val="Heading1"/>
        <w:spacing w:before="0" w:beforeAutospacing="0" w:after="0" w:afterAutospacing="0"/>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4508"/>
        <w:gridCol w:w="4508"/>
      </w:tblGrid>
      <w:tr w:rsidR="007B5CC3" w14:paraId="33234020" w14:textId="77777777" w:rsidTr="00351D09">
        <w:tc>
          <w:tcPr>
            <w:tcW w:w="4508" w:type="dxa"/>
          </w:tcPr>
          <w:p w14:paraId="3B3888E6" w14:textId="6406C830" w:rsidR="00351D09" w:rsidRDefault="000D253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650CF680" w14:textId="3E22D775" w:rsidR="00351D09" w:rsidRPr="00D1305C" w:rsidRDefault="000D2535" w:rsidP="00351D0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2E8AC36" w14:textId="59B06EF5" w:rsidR="00351D09" w:rsidRDefault="00351D09" w:rsidP="00351D09">
            <w:pPr>
              <w:rPr>
                <w:rFonts w:eastAsia="Times New Roman" w:cstheme="minorHAnsi"/>
                <w:bCs/>
                <w:color w:val="000000" w:themeColor="text1"/>
                <w:kern w:val="36"/>
                <w:lang w:eastAsia="en-GB"/>
              </w:rPr>
            </w:pPr>
          </w:p>
        </w:tc>
      </w:tr>
    </w:tbl>
    <w:p w14:paraId="225D9844" w14:textId="13809E6B"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7B5CC3" w14:paraId="2E95CDE6" w14:textId="77777777" w:rsidTr="00351D09">
        <w:tc>
          <w:tcPr>
            <w:tcW w:w="4508" w:type="dxa"/>
          </w:tcPr>
          <w:p w14:paraId="63C9A570" w14:textId="2A80FB25" w:rsidR="00351D09" w:rsidRDefault="000D2535" w:rsidP="00351D09">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9DC96E6" w14:textId="2937D1CB" w:rsidR="00351D09" w:rsidRDefault="000D2535" w:rsidP="00E44C44">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r w:rsidR="00E44C44">
              <w:rPr>
                <w:rFonts w:eastAsia="Times New Roman" w:cstheme="minorHAnsi"/>
                <w:bCs/>
                <w:color w:val="000000" w:themeColor="text1"/>
                <w:kern w:val="36"/>
                <w:lang w:eastAsia="en-GB"/>
              </w:rPr>
              <w:t xml:space="preserve"> </w:t>
            </w:r>
          </w:p>
        </w:tc>
      </w:tr>
    </w:tbl>
    <w:p w14:paraId="484A3887" w14:textId="0DA8A9CA" w:rsidR="00351D09" w:rsidRDefault="00351D09" w:rsidP="00351D09">
      <w:pPr>
        <w:spacing w:after="0" w:line="240" w:lineRule="auto"/>
        <w:rPr>
          <w:rFonts w:eastAsia="Times New Roman" w:cstheme="minorHAnsi"/>
          <w:bCs/>
          <w:color w:val="000000" w:themeColor="text1"/>
          <w:kern w:val="36"/>
          <w:lang w:eastAsia="en-GB"/>
        </w:rPr>
      </w:pPr>
    </w:p>
    <w:p w14:paraId="6022D43D" w14:textId="77777777" w:rsidR="00D1305C" w:rsidRPr="007637E9" w:rsidRDefault="000D2535"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2CB3E468" w14:textId="77777777" w:rsidR="00005D83" w:rsidRDefault="000D2535" w:rsidP="00ED4E13">
      <w:pPr>
        <w:pStyle w:val="ListParagraph"/>
        <w:numPr>
          <w:ilvl w:val="0"/>
          <w:numId w:val="22"/>
        </w:numPr>
        <w:spacing w:after="0" w:line="240" w:lineRule="auto"/>
        <w:ind w:left="567" w:hanging="567"/>
      </w:pPr>
      <w:r w:rsidRPr="00257933">
        <w:rPr>
          <w:rFonts w:cstheme="minorHAnsi"/>
          <w:bCs/>
          <w:iCs/>
        </w:rPr>
        <w:t xml:space="preserve">To present the proposed revised and updated </w:t>
      </w:r>
      <w:r>
        <w:t>Discretionary Housing Payments (DHP) Policy. The proposed policy is attached at Appendix 1.</w:t>
      </w:r>
    </w:p>
    <w:p w14:paraId="0C4E28B9" w14:textId="77777777" w:rsidR="00005D83" w:rsidRDefault="00005D83" w:rsidP="00ED4E13">
      <w:pPr>
        <w:pStyle w:val="ListParagraph"/>
        <w:spacing w:after="0" w:line="240" w:lineRule="auto"/>
        <w:ind w:left="567" w:hanging="567"/>
      </w:pPr>
    </w:p>
    <w:p w14:paraId="2D7D0ADD" w14:textId="77777777" w:rsidR="00005D83" w:rsidRPr="00257933" w:rsidRDefault="000D2535" w:rsidP="00ED4E13">
      <w:pPr>
        <w:pStyle w:val="ListParagraph"/>
        <w:numPr>
          <w:ilvl w:val="0"/>
          <w:numId w:val="22"/>
        </w:numPr>
        <w:spacing w:after="0" w:line="240" w:lineRule="auto"/>
        <w:ind w:left="567" w:hanging="567"/>
        <w:jc w:val="both"/>
        <w:rPr>
          <w:rFonts w:cstheme="minorHAnsi"/>
          <w:bCs/>
          <w:iCs/>
        </w:rPr>
      </w:pPr>
      <w:r w:rsidRPr="00257933">
        <w:rPr>
          <w:rFonts w:cstheme="minorHAnsi"/>
          <w:bCs/>
          <w:iCs/>
        </w:rPr>
        <w:t xml:space="preserve">To highlight the reduction in central government funding and the potential for overspend as a result. </w:t>
      </w:r>
    </w:p>
    <w:p w14:paraId="14020705" w14:textId="77777777" w:rsidR="00D1305C" w:rsidRDefault="00D1305C" w:rsidP="007637E9">
      <w:pPr>
        <w:spacing w:after="0" w:line="240" w:lineRule="auto"/>
        <w:jc w:val="both"/>
        <w:rPr>
          <w:rFonts w:cstheme="minorHAnsi"/>
          <w:bCs/>
        </w:rPr>
      </w:pPr>
    </w:p>
    <w:tbl>
      <w:tblPr>
        <w:tblStyle w:val="TableGrid"/>
        <w:tblW w:w="0" w:type="auto"/>
        <w:tblLook w:val="04A0" w:firstRow="1" w:lastRow="0" w:firstColumn="1" w:lastColumn="0" w:noHBand="0" w:noVBand="1"/>
      </w:tblPr>
      <w:tblGrid>
        <w:gridCol w:w="9016"/>
      </w:tblGrid>
      <w:tr w:rsidR="007B5CC3" w14:paraId="206C1603" w14:textId="77777777" w:rsidTr="009B6D17">
        <w:tc>
          <w:tcPr>
            <w:tcW w:w="9016" w:type="dxa"/>
            <w:tcBorders>
              <w:top w:val="nil"/>
              <w:left w:val="nil"/>
              <w:bottom w:val="nil"/>
              <w:right w:val="nil"/>
            </w:tcBorders>
          </w:tcPr>
          <w:p w14:paraId="6B57BFF5" w14:textId="16842C77" w:rsidR="009B6D17" w:rsidRPr="009B6D17" w:rsidRDefault="000D2535" w:rsidP="009B6D17">
            <w:pPr>
              <w:pStyle w:val="Heading2"/>
              <w:spacing w:before="0" w:beforeAutospacing="0" w:line="480" w:lineRule="auto"/>
              <w:outlineLvl w:val="1"/>
              <w:rPr>
                <w:rFonts w:ascii="Arial" w:hAnsi="Arial" w:cs="Arial"/>
                <w:sz w:val="22"/>
              </w:rPr>
            </w:pPr>
            <w:r w:rsidRPr="009B6D17">
              <w:rPr>
                <w:rFonts w:ascii="Arial" w:hAnsi="Arial" w:cs="Arial"/>
                <w:sz w:val="22"/>
              </w:rPr>
              <w:t>Recommendations</w:t>
            </w:r>
          </w:p>
        </w:tc>
      </w:tr>
      <w:tr w:rsidR="007B5CC3" w14:paraId="1134F77C" w14:textId="77777777" w:rsidTr="009B6D17">
        <w:tc>
          <w:tcPr>
            <w:tcW w:w="9016" w:type="dxa"/>
            <w:tcBorders>
              <w:top w:val="nil"/>
              <w:left w:val="nil"/>
              <w:bottom w:val="nil"/>
              <w:right w:val="nil"/>
            </w:tcBorders>
          </w:tcPr>
          <w:p w14:paraId="4E99B66E" w14:textId="77777777" w:rsidR="00005D83" w:rsidRDefault="000D2535" w:rsidP="00ED4E13">
            <w:pPr>
              <w:pStyle w:val="ListParagraph"/>
              <w:numPr>
                <w:ilvl w:val="0"/>
                <w:numId w:val="22"/>
              </w:numPr>
              <w:spacing w:after="0" w:line="240" w:lineRule="auto"/>
              <w:ind w:left="567" w:hanging="567"/>
              <w:jc w:val="both"/>
              <w:rPr>
                <w:rFonts w:cstheme="minorHAnsi"/>
                <w:bCs/>
                <w:iCs/>
              </w:rPr>
            </w:pPr>
            <w:r>
              <w:rPr>
                <w:rFonts w:cstheme="minorHAnsi"/>
                <w:bCs/>
                <w:iCs/>
              </w:rPr>
              <w:t>Council approve the revised DHP Policy</w:t>
            </w:r>
            <w:r w:rsidRPr="00257933">
              <w:rPr>
                <w:rFonts w:cstheme="minorHAnsi"/>
                <w:bCs/>
                <w:iCs/>
              </w:rPr>
              <w:t>.</w:t>
            </w:r>
          </w:p>
          <w:p w14:paraId="79F87B37" w14:textId="77777777" w:rsidR="00005D83" w:rsidRDefault="00005D83" w:rsidP="00ED4E13">
            <w:pPr>
              <w:pStyle w:val="ListParagraph"/>
              <w:spacing w:after="0" w:line="240" w:lineRule="auto"/>
              <w:ind w:left="567" w:hanging="567"/>
              <w:jc w:val="both"/>
              <w:rPr>
                <w:rFonts w:cstheme="minorHAnsi"/>
                <w:bCs/>
                <w:iCs/>
              </w:rPr>
            </w:pPr>
          </w:p>
          <w:p w14:paraId="4C9BE457" w14:textId="77777777" w:rsidR="00005D83" w:rsidRPr="00257933" w:rsidRDefault="000D2535" w:rsidP="00ED4E13">
            <w:pPr>
              <w:pStyle w:val="ListParagraph"/>
              <w:numPr>
                <w:ilvl w:val="0"/>
                <w:numId w:val="22"/>
              </w:numPr>
              <w:spacing w:after="0" w:line="240" w:lineRule="auto"/>
              <w:ind w:left="567" w:hanging="567"/>
              <w:jc w:val="both"/>
              <w:rPr>
                <w:rFonts w:cstheme="minorHAnsi"/>
                <w:bCs/>
                <w:iCs/>
              </w:rPr>
            </w:pPr>
            <w:r>
              <w:rPr>
                <w:rFonts w:cstheme="minorHAnsi"/>
                <w:bCs/>
                <w:iCs/>
              </w:rPr>
              <w:t>Council note the reduction in Government funding.</w:t>
            </w:r>
          </w:p>
          <w:p w14:paraId="0AB38996" w14:textId="77777777" w:rsidR="00005D83" w:rsidRDefault="00005D83" w:rsidP="00ED4E13">
            <w:pPr>
              <w:ind w:left="567" w:hanging="567"/>
              <w:jc w:val="both"/>
              <w:rPr>
                <w:rFonts w:cstheme="minorHAnsi"/>
                <w:bCs/>
                <w:iCs/>
              </w:rPr>
            </w:pPr>
          </w:p>
          <w:p w14:paraId="0C8C4EFB" w14:textId="3DE8F8F7" w:rsidR="009B6D17" w:rsidRDefault="000D2535" w:rsidP="00ED4E13">
            <w:pPr>
              <w:pStyle w:val="ListParagraph"/>
              <w:numPr>
                <w:ilvl w:val="0"/>
                <w:numId w:val="22"/>
              </w:numPr>
              <w:spacing w:after="0" w:line="240" w:lineRule="auto"/>
              <w:ind w:left="567" w:hanging="567"/>
              <w:jc w:val="both"/>
              <w:rPr>
                <w:rFonts w:cstheme="minorHAnsi"/>
                <w:bCs/>
                <w:iCs/>
              </w:rPr>
            </w:pPr>
            <w:r>
              <w:rPr>
                <w:rFonts w:cstheme="minorHAnsi"/>
                <w:bCs/>
                <w:iCs/>
              </w:rPr>
              <w:t>The Executive Member write</w:t>
            </w:r>
            <w:r w:rsidR="008C2413">
              <w:rPr>
                <w:rFonts w:cstheme="minorHAnsi"/>
                <w:bCs/>
                <w:iCs/>
              </w:rPr>
              <w:t>s</w:t>
            </w:r>
            <w:r>
              <w:rPr>
                <w:rFonts w:cstheme="minorHAnsi"/>
                <w:bCs/>
                <w:iCs/>
              </w:rPr>
              <w:t xml:space="preserve"> to </w:t>
            </w:r>
            <w:r w:rsidR="008C2413">
              <w:rPr>
                <w:rFonts w:cstheme="minorHAnsi"/>
                <w:bCs/>
                <w:iCs/>
              </w:rPr>
              <w:t>Secretary of State for Work and Pensions highlighting the council’s concerns regarding the reduction in Government funding.</w:t>
            </w:r>
          </w:p>
          <w:p w14:paraId="41DE702F" w14:textId="77777777" w:rsidR="008C2413" w:rsidRPr="008C2413" w:rsidRDefault="008C2413" w:rsidP="00ED4E13">
            <w:pPr>
              <w:pStyle w:val="ListParagraph"/>
              <w:ind w:left="567" w:hanging="567"/>
              <w:rPr>
                <w:rFonts w:cstheme="minorHAnsi"/>
                <w:bCs/>
                <w:iCs/>
              </w:rPr>
            </w:pPr>
          </w:p>
          <w:p w14:paraId="6D953C3E" w14:textId="0396F115" w:rsidR="00B37743" w:rsidRPr="009B6D17" w:rsidRDefault="000D2535" w:rsidP="00ED4E13">
            <w:pPr>
              <w:pStyle w:val="ListParagraph"/>
              <w:numPr>
                <w:ilvl w:val="0"/>
                <w:numId w:val="22"/>
              </w:numPr>
              <w:spacing w:after="0" w:line="240" w:lineRule="auto"/>
              <w:ind w:left="567" w:hanging="567"/>
              <w:jc w:val="both"/>
              <w:rPr>
                <w:rFonts w:cstheme="minorHAnsi"/>
                <w:bCs/>
                <w:iCs/>
              </w:rPr>
            </w:pPr>
            <w:r>
              <w:rPr>
                <w:rFonts w:cstheme="minorHAnsi"/>
                <w:bCs/>
                <w:iCs/>
              </w:rPr>
              <w:t xml:space="preserve">No additional funds are committed </w:t>
            </w:r>
            <w:r w:rsidR="008C2413">
              <w:rPr>
                <w:rFonts w:cstheme="minorHAnsi"/>
                <w:bCs/>
                <w:iCs/>
              </w:rPr>
              <w:t xml:space="preserve">for DHP expenditure </w:t>
            </w:r>
            <w:r>
              <w:rPr>
                <w:rFonts w:cstheme="minorHAnsi"/>
                <w:bCs/>
                <w:iCs/>
              </w:rPr>
              <w:t xml:space="preserve">until the council’s financial position is </w:t>
            </w:r>
            <w:r w:rsidR="009A03EA">
              <w:rPr>
                <w:rFonts w:cstheme="minorHAnsi"/>
                <w:bCs/>
                <w:iCs/>
              </w:rPr>
              <w:t>appraised.</w:t>
            </w:r>
          </w:p>
        </w:tc>
      </w:tr>
    </w:tbl>
    <w:p w14:paraId="710739FB"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B5CC3" w14:paraId="6B7A32E1" w14:textId="77777777" w:rsidTr="009B6D17">
        <w:tc>
          <w:tcPr>
            <w:tcW w:w="9016" w:type="dxa"/>
          </w:tcPr>
          <w:p w14:paraId="542D5DF4" w14:textId="77777777" w:rsidR="009B6D17" w:rsidRPr="009B6D17" w:rsidRDefault="000D2535" w:rsidP="009B6D1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7B5CC3" w14:paraId="4E5A7879" w14:textId="77777777" w:rsidTr="009B6D17">
        <w:tc>
          <w:tcPr>
            <w:tcW w:w="9016" w:type="dxa"/>
          </w:tcPr>
          <w:p w14:paraId="501B8097" w14:textId="77777777" w:rsidR="00005D83" w:rsidRDefault="000D2535" w:rsidP="00ED4E13">
            <w:pPr>
              <w:numPr>
                <w:ilvl w:val="0"/>
                <w:numId w:val="22"/>
              </w:numPr>
              <w:ind w:left="567" w:hanging="567"/>
              <w:jc w:val="both"/>
              <w:rPr>
                <w:rFonts w:cstheme="minorHAnsi"/>
                <w:bCs/>
                <w:iCs/>
              </w:rPr>
            </w:pPr>
            <w:r>
              <w:rPr>
                <w:rFonts w:cstheme="minorHAnsi"/>
                <w:bCs/>
                <w:iCs/>
              </w:rPr>
              <w:t>The revised DHP policy will</w:t>
            </w:r>
            <w:r w:rsidRPr="00B91B22">
              <w:rPr>
                <w:rFonts w:cstheme="minorHAnsi"/>
                <w:bCs/>
                <w:iCs/>
              </w:rPr>
              <w:t xml:space="preserve"> </w:t>
            </w:r>
            <w:r>
              <w:rPr>
                <w:rFonts w:cstheme="minorHAnsi"/>
                <w:bCs/>
                <w:iCs/>
              </w:rPr>
              <w:t>allow the council to prioritise the more financially vulnerable residents in difficult economic times.</w:t>
            </w:r>
          </w:p>
          <w:p w14:paraId="4A211046" w14:textId="77777777" w:rsidR="00005D83" w:rsidRDefault="00005D83" w:rsidP="00ED4E13">
            <w:pPr>
              <w:ind w:left="567" w:hanging="567"/>
              <w:jc w:val="both"/>
              <w:rPr>
                <w:rFonts w:cstheme="minorHAnsi"/>
                <w:bCs/>
                <w:iCs/>
              </w:rPr>
            </w:pPr>
          </w:p>
          <w:p w14:paraId="717A2B16" w14:textId="1E2360C8" w:rsidR="00005D83" w:rsidRPr="003E3722" w:rsidRDefault="000D2535" w:rsidP="00ED4E13">
            <w:pPr>
              <w:numPr>
                <w:ilvl w:val="0"/>
                <w:numId w:val="22"/>
              </w:numPr>
              <w:ind w:left="567" w:hanging="567"/>
              <w:jc w:val="both"/>
              <w:rPr>
                <w:rFonts w:cstheme="minorHAnsi"/>
                <w:bCs/>
                <w:iCs/>
              </w:rPr>
            </w:pPr>
            <w:r>
              <w:rPr>
                <w:rFonts w:cstheme="minorHAnsi"/>
                <w:bCs/>
                <w:iCs/>
              </w:rPr>
              <w:t xml:space="preserve">The revised policy will better manage the risk to the council of the reduction in funding from central government.  </w:t>
            </w:r>
          </w:p>
          <w:p w14:paraId="49FEC864" w14:textId="43C3F85A" w:rsidR="009B6D17" w:rsidRPr="009B6D17" w:rsidRDefault="009B6D17" w:rsidP="00005D83">
            <w:pPr>
              <w:ind w:left="360"/>
              <w:jc w:val="both"/>
              <w:rPr>
                <w:rFonts w:cstheme="minorHAnsi"/>
                <w:bCs/>
                <w:iCs/>
              </w:rPr>
            </w:pPr>
          </w:p>
        </w:tc>
      </w:tr>
      <w:tr w:rsidR="007B5CC3" w14:paraId="25384011" w14:textId="77777777" w:rsidTr="009B6D17">
        <w:tc>
          <w:tcPr>
            <w:tcW w:w="9016" w:type="dxa"/>
          </w:tcPr>
          <w:p w14:paraId="3E876CEB" w14:textId="77777777" w:rsidR="00ED4E13" w:rsidRDefault="00ED4E13" w:rsidP="009B6D17">
            <w:pPr>
              <w:pStyle w:val="Heading2"/>
              <w:spacing w:before="0" w:beforeAutospacing="0" w:line="480" w:lineRule="auto"/>
              <w:outlineLvl w:val="1"/>
              <w:rPr>
                <w:rFonts w:asciiTheme="majorHAnsi" w:hAnsiTheme="majorHAnsi" w:cstheme="majorHAnsi"/>
                <w:sz w:val="22"/>
                <w:szCs w:val="22"/>
              </w:rPr>
            </w:pPr>
          </w:p>
          <w:p w14:paraId="4E8D7E6F" w14:textId="6C6A5839" w:rsidR="009B6D17" w:rsidRPr="009B6D17" w:rsidRDefault="000D2535" w:rsidP="009B6D1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lastRenderedPageBreak/>
              <w:t>Other options considered and rejected</w:t>
            </w:r>
          </w:p>
        </w:tc>
      </w:tr>
      <w:tr w:rsidR="007B5CC3" w14:paraId="377BECEA" w14:textId="77777777" w:rsidTr="009B6D17">
        <w:tc>
          <w:tcPr>
            <w:tcW w:w="9016" w:type="dxa"/>
          </w:tcPr>
          <w:p w14:paraId="4D3838EF" w14:textId="77777777" w:rsidR="00C46813" w:rsidRPr="003E3722" w:rsidRDefault="000D2535" w:rsidP="00ED4E13">
            <w:pPr>
              <w:numPr>
                <w:ilvl w:val="0"/>
                <w:numId w:val="22"/>
              </w:numPr>
              <w:ind w:left="567" w:hanging="567"/>
              <w:jc w:val="both"/>
              <w:rPr>
                <w:rFonts w:cstheme="minorHAnsi"/>
                <w:bCs/>
                <w:iCs/>
              </w:rPr>
            </w:pPr>
            <w:r>
              <w:rPr>
                <w:rFonts w:cstheme="minorHAnsi"/>
                <w:bCs/>
                <w:iCs/>
              </w:rPr>
              <w:lastRenderedPageBreak/>
              <w:t>To continue to administer the existing policy would mean the council may not be able to assist the most vulnerable residents. It would also increase the financial risk to the council in the light of reduced government funding.</w:t>
            </w:r>
          </w:p>
          <w:p w14:paraId="79FE9A8C" w14:textId="0D2B3260" w:rsidR="009B6D17" w:rsidRPr="009B6D17" w:rsidRDefault="009B6D17" w:rsidP="00C46813">
            <w:pPr>
              <w:ind w:left="360"/>
              <w:jc w:val="both"/>
              <w:rPr>
                <w:rFonts w:cstheme="minorHAnsi"/>
                <w:bCs/>
                <w:iCs/>
              </w:rPr>
            </w:pPr>
          </w:p>
        </w:tc>
      </w:tr>
    </w:tbl>
    <w:p w14:paraId="77657C79" w14:textId="77777777" w:rsidR="00D1305C" w:rsidRPr="007637E9" w:rsidRDefault="000D2535"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Executive summary</w:t>
      </w:r>
    </w:p>
    <w:p w14:paraId="757581AA" w14:textId="77777777" w:rsidR="00D72317" w:rsidRDefault="00D72317" w:rsidP="00D72317">
      <w:pPr>
        <w:spacing w:after="0" w:line="240" w:lineRule="auto"/>
        <w:jc w:val="both"/>
        <w:rPr>
          <w:rFonts w:cstheme="minorHAnsi"/>
          <w:bCs/>
          <w:iCs/>
        </w:rPr>
      </w:pPr>
    </w:p>
    <w:p w14:paraId="20F01AF1" w14:textId="7E174EC4" w:rsidR="004F7C89" w:rsidRDefault="000D2535" w:rsidP="00ED4E13">
      <w:pPr>
        <w:numPr>
          <w:ilvl w:val="0"/>
          <w:numId w:val="22"/>
        </w:numPr>
        <w:spacing w:after="0" w:line="240" w:lineRule="auto"/>
        <w:ind w:left="567" w:hanging="567"/>
        <w:jc w:val="both"/>
        <w:rPr>
          <w:rFonts w:cstheme="minorHAnsi"/>
          <w:bCs/>
          <w:iCs/>
        </w:rPr>
      </w:pPr>
      <w:r>
        <w:rPr>
          <w:rFonts w:cstheme="minorHAnsi"/>
          <w:bCs/>
          <w:iCs/>
        </w:rPr>
        <w:t xml:space="preserve">The changes to the policy outlined at </w:t>
      </w:r>
      <w:r w:rsidR="00C46813">
        <w:rPr>
          <w:rFonts w:cstheme="minorHAnsi"/>
          <w:bCs/>
          <w:iCs/>
        </w:rPr>
        <w:t>2</w:t>
      </w:r>
      <w:r w:rsidR="006218A4">
        <w:rPr>
          <w:rFonts w:cstheme="minorHAnsi"/>
          <w:bCs/>
          <w:iCs/>
        </w:rPr>
        <w:t>5</w:t>
      </w:r>
      <w:r w:rsidR="00C46813">
        <w:rPr>
          <w:rFonts w:cstheme="minorHAnsi"/>
          <w:bCs/>
          <w:iCs/>
        </w:rPr>
        <w:t>.to 3</w:t>
      </w:r>
      <w:r w:rsidR="006218A4">
        <w:rPr>
          <w:rFonts w:cstheme="minorHAnsi"/>
          <w:bCs/>
          <w:iCs/>
        </w:rPr>
        <w:t>2</w:t>
      </w:r>
      <w:r w:rsidR="00C46813">
        <w:rPr>
          <w:rFonts w:cstheme="minorHAnsi"/>
          <w:bCs/>
          <w:iCs/>
        </w:rPr>
        <w:t>.</w:t>
      </w:r>
      <w:r>
        <w:rPr>
          <w:rFonts w:cstheme="minorHAnsi"/>
          <w:bCs/>
          <w:iCs/>
        </w:rPr>
        <w:t xml:space="preserve"> can be summarised as follows:</w:t>
      </w:r>
    </w:p>
    <w:p w14:paraId="407AB5BB" w14:textId="77777777" w:rsidR="004F7C89" w:rsidRDefault="004F7C89" w:rsidP="004F7C89">
      <w:pPr>
        <w:spacing w:after="0" w:line="240" w:lineRule="auto"/>
        <w:jc w:val="both"/>
        <w:rPr>
          <w:rFonts w:cstheme="minorHAnsi"/>
          <w:bCs/>
          <w:iCs/>
        </w:rPr>
      </w:pPr>
    </w:p>
    <w:p w14:paraId="69CA1ADB" w14:textId="77777777" w:rsidR="004F7C89" w:rsidRPr="003E3722" w:rsidRDefault="000D2535" w:rsidP="004F7C89">
      <w:pPr>
        <w:spacing w:after="0" w:line="240" w:lineRule="auto"/>
        <w:jc w:val="both"/>
        <w:rPr>
          <w:rFonts w:cstheme="minorHAnsi"/>
          <w:bCs/>
          <w:iCs/>
        </w:rPr>
      </w:pPr>
      <w:r w:rsidRPr="003E3722">
        <w:rPr>
          <w:rFonts w:cstheme="minorHAnsi"/>
          <w:bCs/>
          <w:iCs/>
        </w:rPr>
        <w:t xml:space="preserve"> </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96"/>
      </w:tblGrid>
      <w:tr w:rsidR="007B5CC3" w14:paraId="72A42249" w14:textId="77777777" w:rsidTr="00135EE6">
        <w:tc>
          <w:tcPr>
            <w:tcW w:w="8296" w:type="dxa"/>
          </w:tcPr>
          <w:p w14:paraId="09754351" w14:textId="77777777" w:rsidR="004F7C89" w:rsidRPr="00F10163" w:rsidRDefault="000D2535" w:rsidP="004F7C89">
            <w:pPr>
              <w:numPr>
                <w:ilvl w:val="0"/>
                <w:numId w:val="23"/>
              </w:numPr>
              <w:ind w:left="720"/>
              <w:contextualSpacing/>
              <w:rPr>
                <w:rFonts w:eastAsia="Times New Roman" w:cs="Times New Roman"/>
                <w:szCs w:val="20"/>
              </w:rPr>
            </w:pPr>
            <w:r w:rsidRPr="00F10163">
              <w:rPr>
                <w:rFonts w:eastAsia="Times New Roman" w:cs="Times New Roman"/>
                <w:szCs w:val="20"/>
              </w:rPr>
              <w:t>Priority given to vulnerable residents rather than those in a property which is too big.</w:t>
            </w:r>
          </w:p>
        </w:tc>
      </w:tr>
      <w:tr w:rsidR="007B5CC3" w14:paraId="0C570545" w14:textId="77777777" w:rsidTr="00135EE6">
        <w:tc>
          <w:tcPr>
            <w:tcW w:w="8296" w:type="dxa"/>
          </w:tcPr>
          <w:p w14:paraId="1DC43CA3" w14:textId="77777777" w:rsidR="004F7C89" w:rsidRPr="00F10163" w:rsidRDefault="000D2535" w:rsidP="004F7C89">
            <w:pPr>
              <w:numPr>
                <w:ilvl w:val="0"/>
                <w:numId w:val="23"/>
              </w:numPr>
              <w:ind w:left="720"/>
              <w:contextualSpacing/>
              <w:rPr>
                <w:rFonts w:eastAsia="Times New Roman" w:cs="Times New Roman"/>
                <w:szCs w:val="20"/>
              </w:rPr>
            </w:pPr>
            <w:r w:rsidRPr="00F10163">
              <w:rPr>
                <w:rFonts w:eastAsia="Times New Roman" w:cs="Times New Roman"/>
                <w:szCs w:val="20"/>
              </w:rPr>
              <w:t>Includes reference to the shared financial statement, a more generous approach to means testing.</w:t>
            </w:r>
          </w:p>
        </w:tc>
      </w:tr>
      <w:tr w:rsidR="007B5CC3" w14:paraId="0A19BCFD" w14:textId="77777777" w:rsidTr="00135EE6">
        <w:tc>
          <w:tcPr>
            <w:tcW w:w="8296" w:type="dxa"/>
          </w:tcPr>
          <w:p w14:paraId="0171E98F" w14:textId="77777777" w:rsidR="004F7C89" w:rsidRPr="00F10163" w:rsidRDefault="000D2535" w:rsidP="004F7C89">
            <w:pPr>
              <w:numPr>
                <w:ilvl w:val="0"/>
                <w:numId w:val="23"/>
              </w:numPr>
              <w:ind w:left="720"/>
              <w:contextualSpacing/>
              <w:jc w:val="both"/>
              <w:rPr>
                <w:rFonts w:eastAsia="Times New Roman" w:cs="Times New Roman"/>
                <w:szCs w:val="20"/>
              </w:rPr>
            </w:pPr>
            <w:r w:rsidRPr="00F10163">
              <w:rPr>
                <w:rFonts w:eastAsia="Times New Roman" w:cs="Times New Roman"/>
                <w:szCs w:val="20"/>
              </w:rPr>
              <w:t>Includes additional information about the other types of help for residents.</w:t>
            </w:r>
          </w:p>
        </w:tc>
      </w:tr>
      <w:tr w:rsidR="007B5CC3" w14:paraId="313ABEBC" w14:textId="77777777" w:rsidTr="00135EE6">
        <w:tc>
          <w:tcPr>
            <w:tcW w:w="8296" w:type="dxa"/>
          </w:tcPr>
          <w:p w14:paraId="1873E592" w14:textId="77777777" w:rsidR="004F7C89" w:rsidRPr="00F10163" w:rsidRDefault="000D2535" w:rsidP="004F7C89">
            <w:pPr>
              <w:pStyle w:val="ListParagraph"/>
              <w:numPr>
                <w:ilvl w:val="0"/>
                <w:numId w:val="23"/>
              </w:numPr>
              <w:spacing w:after="0" w:line="240" w:lineRule="auto"/>
              <w:ind w:left="720"/>
              <w:rPr>
                <w:bCs/>
              </w:rPr>
            </w:pPr>
            <w:r w:rsidRPr="00F10163">
              <w:rPr>
                <w:rFonts w:eastAsia="Times New Roman" w:cs="Times New Roman"/>
                <w:szCs w:val="20"/>
              </w:rPr>
              <w:t>Some clarification added following lessons learned from customer feedback.</w:t>
            </w:r>
          </w:p>
        </w:tc>
      </w:tr>
      <w:tr w:rsidR="007B5CC3" w14:paraId="47F3DCDD" w14:textId="77777777" w:rsidTr="00135EE6">
        <w:tc>
          <w:tcPr>
            <w:tcW w:w="8296" w:type="dxa"/>
          </w:tcPr>
          <w:p w14:paraId="5663A669" w14:textId="5A560E34" w:rsidR="004F7C89" w:rsidRPr="00F10163" w:rsidRDefault="000D2535" w:rsidP="004F7C89">
            <w:pPr>
              <w:pStyle w:val="ListParagraph"/>
              <w:numPr>
                <w:ilvl w:val="0"/>
                <w:numId w:val="23"/>
              </w:numPr>
              <w:spacing w:after="0" w:line="240" w:lineRule="auto"/>
              <w:ind w:left="720"/>
              <w:rPr>
                <w:rFonts w:eastAsia="Times New Roman" w:cs="Times New Roman"/>
                <w:szCs w:val="20"/>
              </w:rPr>
            </w:pPr>
            <w:r>
              <w:rPr>
                <w:rFonts w:eastAsia="Times New Roman" w:cs="Times New Roman"/>
                <w:szCs w:val="20"/>
              </w:rPr>
              <w:t>The policy has been simplified, including the wording and the appeal process to make it more accessible.</w:t>
            </w:r>
          </w:p>
        </w:tc>
      </w:tr>
    </w:tbl>
    <w:p w14:paraId="0B652792" w14:textId="26857AF0" w:rsidR="00D1305C" w:rsidRPr="003E3722" w:rsidRDefault="00D1305C" w:rsidP="004F7C89">
      <w:pPr>
        <w:spacing w:after="0" w:line="240" w:lineRule="auto"/>
        <w:jc w:val="both"/>
        <w:rPr>
          <w:rFonts w:cstheme="minorHAnsi"/>
          <w:bCs/>
          <w:iCs/>
        </w:rPr>
      </w:pPr>
    </w:p>
    <w:p w14:paraId="42ABB806" w14:textId="77777777" w:rsidR="00D1305C" w:rsidRPr="00D4431F" w:rsidRDefault="00D1305C" w:rsidP="00D72317">
      <w:pPr>
        <w:spacing w:after="0" w:line="240" w:lineRule="auto"/>
        <w:jc w:val="both"/>
        <w:rPr>
          <w:rFonts w:cstheme="minorHAnsi"/>
          <w:bCs/>
        </w:rPr>
      </w:pPr>
    </w:p>
    <w:p w14:paraId="5A01EA99" w14:textId="77777777" w:rsidR="004F7C89" w:rsidRDefault="000D2535" w:rsidP="004F7C89">
      <w:pPr>
        <w:rPr>
          <w:rStyle w:val="Strong"/>
        </w:rPr>
      </w:pPr>
      <w:r>
        <w:rPr>
          <w:rStyle w:val="Strong"/>
        </w:rPr>
        <w:t>Reasons for the changes</w:t>
      </w:r>
    </w:p>
    <w:p w14:paraId="1691CA2C" w14:textId="533C24F2" w:rsidR="004F7C89" w:rsidRPr="00C46813" w:rsidRDefault="000D2535" w:rsidP="00ED4E13">
      <w:pPr>
        <w:pStyle w:val="ListParagraph"/>
        <w:numPr>
          <w:ilvl w:val="0"/>
          <w:numId w:val="22"/>
        </w:numPr>
        <w:spacing w:after="0" w:line="240" w:lineRule="auto"/>
        <w:ind w:left="567" w:hanging="567"/>
        <w:rPr>
          <w:rStyle w:val="Strong"/>
          <w:b w:val="0"/>
        </w:rPr>
      </w:pPr>
      <w:r w:rsidRPr="00C46813">
        <w:rPr>
          <w:rStyle w:val="Strong"/>
          <w:b w:val="0"/>
        </w:rPr>
        <w:t xml:space="preserve">A significant reduction in government funding for the current financial year means there is an increased risk of the available funding falling short of the value of applications received. </w:t>
      </w:r>
    </w:p>
    <w:p w14:paraId="7205C49C" w14:textId="77777777" w:rsidR="004F7C89" w:rsidRPr="002A35A0" w:rsidRDefault="004F7C89" w:rsidP="00ED4E13">
      <w:pPr>
        <w:pStyle w:val="ListParagraph"/>
        <w:ind w:left="567" w:hanging="567"/>
        <w:rPr>
          <w:rStyle w:val="Strong"/>
          <w:b w:val="0"/>
        </w:rPr>
      </w:pPr>
    </w:p>
    <w:p w14:paraId="62549193" w14:textId="77777777" w:rsidR="004F7C89" w:rsidRPr="002A35A0" w:rsidRDefault="000D2535" w:rsidP="00ED4E13">
      <w:pPr>
        <w:pStyle w:val="ListParagraph"/>
        <w:numPr>
          <w:ilvl w:val="0"/>
          <w:numId w:val="22"/>
        </w:numPr>
        <w:spacing w:after="0" w:line="240" w:lineRule="auto"/>
        <w:ind w:left="567" w:hanging="567"/>
        <w:rPr>
          <w:rStyle w:val="Strong"/>
          <w:b w:val="0"/>
        </w:rPr>
      </w:pPr>
      <w:r w:rsidRPr="002A35A0">
        <w:rPr>
          <w:rStyle w:val="Strong"/>
          <w:b w:val="0"/>
        </w:rPr>
        <w:t xml:space="preserve">In addition, the current cost of living crisis means it is likely that there will be an increase in applications over the reminder of the year. </w:t>
      </w:r>
    </w:p>
    <w:p w14:paraId="6161ACCF" w14:textId="77777777" w:rsidR="004F7C89" w:rsidRPr="002A35A0" w:rsidRDefault="004F7C89" w:rsidP="00ED4E13">
      <w:pPr>
        <w:pStyle w:val="ListParagraph"/>
        <w:ind w:left="567" w:hanging="567"/>
        <w:rPr>
          <w:rStyle w:val="Strong"/>
          <w:b w:val="0"/>
        </w:rPr>
      </w:pPr>
    </w:p>
    <w:p w14:paraId="7B2F7D6D" w14:textId="77777777" w:rsidR="004F7C89" w:rsidRPr="002A35A0" w:rsidRDefault="000D2535" w:rsidP="00ED4E13">
      <w:pPr>
        <w:pStyle w:val="ListParagraph"/>
        <w:numPr>
          <w:ilvl w:val="0"/>
          <w:numId w:val="22"/>
        </w:numPr>
        <w:spacing w:after="0" w:line="240" w:lineRule="auto"/>
        <w:ind w:left="567" w:hanging="567"/>
        <w:rPr>
          <w:rStyle w:val="Strong"/>
          <w:b w:val="0"/>
        </w:rPr>
      </w:pPr>
      <w:r w:rsidRPr="002A35A0">
        <w:rPr>
          <w:rStyle w:val="Strong"/>
          <w:b w:val="0"/>
        </w:rPr>
        <w:t>The changes to the policy better mitigate the financial risk to the council.</w:t>
      </w:r>
    </w:p>
    <w:p w14:paraId="67EBC4F1" w14:textId="77777777" w:rsidR="004F7C89" w:rsidRPr="002A35A0" w:rsidRDefault="004F7C89" w:rsidP="00ED4E13">
      <w:pPr>
        <w:pStyle w:val="ListParagraph"/>
        <w:ind w:left="567" w:hanging="567"/>
        <w:rPr>
          <w:rStyle w:val="Strong"/>
          <w:b w:val="0"/>
        </w:rPr>
      </w:pPr>
    </w:p>
    <w:p w14:paraId="5AEF459D" w14:textId="77777777" w:rsidR="004F7C89" w:rsidRDefault="000D2535" w:rsidP="00ED4E13">
      <w:pPr>
        <w:pStyle w:val="ListParagraph"/>
        <w:numPr>
          <w:ilvl w:val="0"/>
          <w:numId w:val="22"/>
        </w:numPr>
        <w:pBdr>
          <w:top w:val="single" w:sz="2" w:space="0" w:color="FFFFFF"/>
          <w:left w:val="single" w:sz="2" w:space="0" w:color="FFFFFF"/>
          <w:bottom w:val="single" w:sz="2" w:space="2" w:color="FFFFFF"/>
          <w:right w:val="single" w:sz="2" w:space="4" w:color="FFFFFF"/>
        </w:pBdr>
        <w:tabs>
          <w:tab w:val="left" w:pos="567"/>
        </w:tabs>
        <w:spacing w:after="0" w:line="240" w:lineRule="auto"/>
        <w:ind w:left="567" w:right="141" w:hanging="567"/>
        <w:rPr>
          <w:rFonts w:eastAsia="Times New Roman" w:cs="Times New Roman"/>
          <w:szCs w:val="20"/>
        </w:rPr>
      </w:pPr>
      <w:r w:rsidRPr="002A35A0">
        <w:rPr>
          <w:rStyle w:val="Strong"/>
          <w:b w:val="0"/>
        </w:rPr>
        <w:t>The changes also achieve</w:t>
      </w:r>
      <w:r>
        <w:rPr>
          <w:rStyle w:val="Strong"/>
          <w:bCs w:val="0"/>
        </w:rPr>
        <w:t xml:space="preserve"> </w:t>
      </w:r>
      <w:r>
        <w:rPr>
          <w:rFonts w:eastAsia="Times New Roman" w:cs="Times New Roman"/>
          <w:szCs w:val="20"/>
        </w:rPr>
        <w:t>o</w:t>
      </w:r>
      <w:r w:rsidRPr="006D367A">
        <w:rPr>
          <w:rFonts w:eastAsia="Times New Roman" w:cs="Times New Roman"/>
          <w:szCs w:val="20"/>
        </w:rPr>
        <w:t xml:space="preserve">ne of the key objectives for the Shared Services model </w:t>
      </w:r>
      <w:r>
        <w:rPr>
          <w:rFonts w:eastAsia="Times New Roman" w:cs="Times New Roman"/>
          <w:szCs w:val="20"/>
        </w:rPr>
        <w:t xml:space="preserve">of </w:t>
      </w:r>
      <w:r w:rsidRPr="006D367A">
        <w:rPr>
          <w:rFonts w:eastAsia="Times New Roman" w:cs="Times New Roman"/>
          <w:szCs w:val="20"/>
        </w:rPr>
        <w:t xml:space="preserve">working towards shared systems and processes as far as possible. This will have benefits for the council and customers ensuring consistency of service delivery, reducing duplication and helping to develop a shared and flexible workforce. </w:t>
      </w:r>
    </w:p>
    <w:p w14:paraId="6037CD4E" w14:textId="77777777" w:rsidR="004F7C89" w:rsidRDefault="004F7C89" w:rsidP="00D72317">
      <w:pPr>
        <w:pStyle w:val="Heading2"/>
        <w:spacing w:before="0" w:beforeAutospacing="0" w:after="0" w:afterAutospacing="0"/>
        <w:rPr>
          <w:rFonts w:asciiTheme="majorHAnsi" w:hAnsiTheme="majorHAnsi" w:cstheme="majorHAnsi"/>
          <w:sz w:val="22"/>
          <w:szCs w:val="22"/>
        </w:rPr>
      </w:pPr>
    </w:p>
    <w:p w14:paraId="50BF898F" w14:textId="58236072" w:rsidR="00D1305C" w:rsidRPr="007637E9" w:rsidRDefault="000D2535"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D72317">
      <w:pPr>
        <w:spacing w:after="0" w:line="240" w:lineRule="auto"/>
        <w:jc w:val="both"/>
        <w:rPr>
          <w:rFonts w:cstheme="minorHAnsi"/>
          <w:bCs/>
          <w:iCs/>
        </w:rPr>
      </w:pPr>
    </w:p>
    <w:p w14:paraId="5F0D0272" w14:textId="278C02F9" w:rsidR="00D1305C" w:rsidRPr="00C46813" w:rsidRDefault="000D2535" w:rsidP="00ED4E13">
      <w:pPr>
        <w:pStyle w:val="ListParagraph"/>
        <w:numPr>
          <w:ilvl w:val="0"/>
          <w:numId w:val="22"/>
        </w:numPr>
        <w:spacing w:after="0" w:line="240" w:lineRule="auto"/>
        <w:ind w:left="567" w:hanging="567"/>
        <w:jc w:val="both"/>
        <w:rPr>
          <w:rFonts w:cstheme="minorHAnsi"/>
          <w:bCs/>
          <w:iCs/>
        </w:rPr>
      </w:pPr>
      <w:r w:rsidRPr="00C46813">
        <w:rPr>
          <w:rFonts w:cstheme="minorHAnsi"/>
          <w:bCs/>
        </w:rPr>
        <w:t>The report relates to the following corporate priorities:</w:t>
      </w:r>
    </w:p>
    <w:p w14:paraId="1123C4E8" w14:textId="77777777" w:rsidR="00D1305C" w:rsidRPr="00D72317" w:rsidRDefault="00D1305C" w:rsidP="00D7231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7B5CC3" w14:paraId="75815896" w14:textId="77777777" w:rsidTr="006B1C4D">
        <w:tc>
          <w:tcPr>
            <w:tcW w:w="4848" w:type="dxa"/>
            <w:shd w:val="clear" w:color="auto" w:fill="auto"/>
            <w:vAlign w:val="center"/>
          </w:tcPr>
          <w:p w14:paraId="55ACECB1" w14:textId="5B6A14D0" w:rsidR="007637E9" w:rsidRPr="00E44C44" w:rsidRDefault="000D2535" w:rsidP="006B1C4D">
            <w:pPr>
              <w:spacing w:line="240" w:lineRule="auto"/>
              <w:jc w:val="center"/>
              <w:rPr>
                <w:rFonts w:cstheme="minorHAnsi"/>
                <w:b/>
              </w:rPr>
            </w:pPr>
            <w:r w:rsidRPr="00E44C44">
              <w:rPr>
                <w:rFonts w:cstheme="minorHAnsi"/>
                <w:b/>
              </w:rPr>
              <w:t>An exemplary council</w:t>
            </w:r>
          </w:p>
        </w:tc>
        <w:tc>
          <w:tcPr>
            <w:tcW w:w="4678" w:type="dxa"/>
            <w:vAlign w:val="center"/>
          </w:tcPr>
          <w:p w14:paraId="523FD2A8" w14:textId="51BF7A0C" w:rsidR="007637E9" w:rsidRPr="00D4431F" w:rsidRDefault="000D2535" w:rsidP="007637E9">
            <w:pPr>
              <w:spacing w:line="240" w:lineRule="auto"/>
              <w:jc w:val="center"/>
              <w:rPr>
                <w:rFonts w:cstheme="minorHAnsi"/>
                <w:bCs/>
              </w:rPr>
            </w:pPr>
            <w:r w:rsidRPr="00D4431F">
              <w:rPr>
                <w:rFonts w:cstheme="minorHAnsi"/>
                <w:bCs/>
              </w:rPr>
              <w:t>Thriving communities</w:t>
            </w:r>
          </w:p>
        </w:tc>
      </w:tr>
      <w:tr w:rsidR="007B5CC3" w14:paraId="46C13CE9" w14:textId="77777777" w:rsidTr="006B1C4D">
        <w:tc>
          <w:tcPr>
            <w:tcW w:w="4848" w:type="dxa"/>
            <w:shd w:val="clear" w:color="auto" w:fill="auto"/>
            <w:vAlign w:val="center"/>
          </w:tcPr>
          <w:p w14:paraId="20C749C7" w14:textId="0299DBA0" w:rsidR="007637E9" w:rsidRPr="00D4431F" w:rsidRDefault="000D2535" w:rsidP="007637E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2D0FE87" w14:textId="19A643FD" w:rsidR="007637E9" w:rsidRPr="00D4431F" w:rsidRDefault="000D2535" w:rsidP="007637E9">
            <w:pPr>
              <w:spacing w:line="240" w:lineRule="auto"/>
              <w:jc w:val="center"/>
              <w:rPr>
                <w:rFonts w:cstheme="minorHAnsi"/>
                <w:bCs/>
              </w:rPr>
            </w:pPr>
            <w:r w:rsidRPr="00D4431F">
              <w:rPr>
                <w:rFonts w:cstheme="minorHAnsi"/>
                <w:bCs/>
              </w:rPr>
              <w:t>Good homes, green spaces, healthy places</w:t>
            </w:r>
          </w:p>
        </w:tc>
      </w:tr>
    </w:tbl>
    <w:p w14:paraId="0E564E0F" w14:textId="5565D5EE" w:rsidR="00D1305C" w:rsidRPr="007637E9" w:rsidRDefault="00ED4E13" w:rsidP="00D72317">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br/>
      </w:r>
      <w:r w:rsidR="000D2535" w:rsidRPr="007637E9">
        <w:rPr>
          <w:rFonts w:asciiTheme="majorHAnsi" w:hAnsiTheme="majorHAnsi" w:cstheme="majorHAnsi"/>
          <w:sz w:val="22"/>
          <w:szCs w:val="22"/>
        </w:rPr>
        <w:t>Background to the report</w:t>
      </w:r>
    </w:p>
    <w:p w14:paraId="4457DC7C" w14:textId="77777777" w:rsidR="00D72317" w:rsidRDefault="00D72317" w:rsidP="00D72317">
      <w:pPr>
        <w:spacing w:after="0" w:line="240" w:lineRule="auto"/>
        <w:jc w:val="both"/>
        <w:rPr>
          <w:rFonts w:cstheme="minorHAnsi"/>
          <w:bCs/>
          <w:iCs/>
        </w:rPr>
      </w:pPr>
    </w:p>
    <w:p w14:paraId="766D62F3" w14:textId="77777777" w:rsidR="00E44C44" w:rsidRDefault="000D2535" w:rsidP="00ED4E13">
      <w:pPr>
        <w:numPr>
          <w:ilvl w:val="0"/>
          <w:numId w:val="22"/>
        </w:numPr>
        <w:spacing w:after="0" w:line="240" w:lineRule="auto"/>
        <w:ind w:left="567" w:hanging="567"/>
        <w:textAlignment w:val="baseline"/>
        <w:rPr>
          <w:rFonts w:eastAsia="Times New Roman"/>
          <w:lang w:eastAsia="en-GB"/>
        </w:rPr>
      </w:pPr>
      <w:r>
        <w:rPr>
          <w:rFonts w:eastAsia="Times New Roman"/>
          <w:lang w:eastAsia="en-GB"/>
        </w:rPr>
        <w:t>One of the key objectives for the Shared Services model for South Ribble is working towards shared systems and processes as far as possible. This will have benefits for the council and customers ensuring consistency of service delivery, reducing duplication, and helping to develop a shared and flexible workforce.  </w:t>
      </w:r>
    </w:p>
    <w:p w14:paraId="5D7A0694" w14:textId="77777777" w:rsidR="00E44C44" w:rsidRDefault="00E44C44" w:rsidP="00E44C44">
      <w:pPr>
        <w:ind w:left="360" w:right="135" w:firstLine="60"/>
        <w:textAlignment w:val="baseline"/>
        <w:rPr>
          <w:rFonts w:ascii="Segoe UI" w:eastAsia="Times New Roman" w:hAnsi="Segoe UI" w:cs="Segoe UI"/>
          <w:sz w:val="18"/>
          <w:szCs w:val="18"/>
          <w:lang w:eastAsia="en-GB"/>
        </w:rPr>
      </w:pPr>
    </w:p>
    <w:p w14:paraId="1A8352A7" w14:textId="284695CA" w:rsidR="00E44C44" w:rsidRPr="00ED4E13" w:rsidRDefault="000D2535" w:rsidP="00ED4E13">
      <w:pPr>
        <w:numPr>
          <w:ilvl w:val="0"/>
          <w:numId w:val="22"/>
        </w:numPr>
        <w:spacing w:after="0" w:line="240" w:lineRule="auto"/>
        <w:ind w:left="567" w:hanging="567"/>
        <w:textAlignment w:val="baseline"/>
        <w:rPr>
          <w:rFonts w:ascii="Arial" w:eastAsia="Times New Roman" w:hAnsi="Arial" w:cs="Arial"/>
          <w:lang w:eastAsia="en-GB"/>
        </w:rPr>
      </w:pPr>
      <w:r>
        <w:rPr>
          <w:rFonts w:eastAsia="Times New Roman"/>
          <w:lang w:eastAsia="en-GB"/>
        </w:rPr>
        <w:lastRenderedPageBreak/>
        <w:t xml:space="preserve">The DHP policy was last reviewed in April 2013. This policy is available here: </w:t>
      </w:r>
      <w:hyperlink r:id="rId6" w:tgtFrame="_blank" w:history="1">
        <w:r>
          <w:rPr>
            <w:rStyle w:val="Hyperlink"/>
          </w:rPr>
          <w:t>https://www.southribble.gov.uk/article/1417/Discretionary-Housing-Payments-Policy-document-contents</w:t>
        </w:r>
      </w:hyperlink>
      <w:r>
        <w:rPr>
          <w:rFonts w:eastAsia="Times New Roman"/>
          <w:lang w:eastAsia="en-GB"/>
        </w:rPr>
        <w:t> </w:t>
      </w:r>
    </w:p>
    <w:p w14:paraId="36ED2D44" w14:textId="77777777" w:rsidR="00ED4E13" w:rsidRDefault="00ED4E13" w:rsidP="00ED4E13">
      <w:pPr>
        <w:spacing w:after="0" w:line="240" w:lineRule="auto"/>
        <w:ind w:left="567" w:hanging="567"/>
        <w:textAlignment w:val="baseline"/>
        <w:rPr>
          <w:rFonts w:ascii="Arial" w:eastAsia="Times New Roman" w:hAnsi="Arial" w:cs="Arial"/>
          <w:lang w:eastAsia="en-GB"/>
        </w:rPr>
      </w:pPr>
    </w:p>
    <w:p w14:paraId="5597D877" w14:textId="220BCE74" w:rsidR="00ED4E13" w:rsidRDefault="000D2535" w:rsidP="00ED4E13">
      <w:pPr>
        <w:numPr>
          <w:ilvl w:val="0"/>
          <w:numId w:val="22"/>
        </w:numPr>
        <w:spacing w:after="0" w:line="240" w:lineRule="auto"/>
        <w:ind w:left="567" w:hanging="567"/>
        <w:textAlignment w:val="baseline"/>
        <w:rPr>
          <w:rFonts w:eastAsia="Times New Roman"/>
          <w:lang w:eastAsia="en-GB"/>
        </w:rPr>
      </w:pPr>
      <w:r w:rsidRPr="00ED4E13">
        <w:rPr>
          <w:rFonts w:eastAsia="Times New Roman"/>
          <w:lang w:eastAsia="en-GB"/>
        </w:rPr>
        <w:t>The purpose of a DHP is to provide customers suffering financial hardship with further financial assistance towards housing costs.</w:t>
      </w:r>
    </w:p>
    <w:p w14:paraId="39FC040B" w14:textId="77777777" w:rsidR="00ED4E13" w:rsidRPr="00ED4E13" w:rsidRDefault="00ED4E13" w:rsidP="00ED4E13">
      <w:pPr>
        <w:spacing w:after="0" w:line="240" w:lineRule="auto"/>
        <w:ind w:left="567" w:hanging="567"/>
        <w:textAlignment w:val="baseline"/>
        <w:rPr>
          <w:rFonts w:eastAsia="Times New Roman"/>
          <w:lang w:eastAsia="en-GB"/>
        </w:rPr>
      </w:pPr>
    </w:p>
    <w:p w14:paraId="148B2D0C" w14:textId="28210A49" w:rsidR="00E44C44" w:rsidRDefault="000D2535" w:rsidP="00ED4E13">
      <w:pPr>
        <w:numPr>
          <w:ilvl w:val="0"/>
          <w:numId w:val="22"/>
        </w:numPr>
        <w:spacing w:after="0" w:line="240" w:lineRule="auto"/>
        <w:ind w:left="567" w:hanging="567"/>
        <w:textAlignment w:val="baseline"/>
        <w:rPr>
          <w:rFonts w:eastAsia="Times New Roman"/>
          <w:lang w:eastAsia="en-GB"/>
        </w:rPr>
      </w:pPr>
      <w:r w:rsidRPr="00ED4E13">
        <w:rPr>
          <w:rFonts w:eastAsia="Times New Roman"/>
          <w:lang w:eastAsia="en-GB"/>
        </w:rPr>
        <w:t>The Discretionary Financial Assistance Regulations 2001 make provision for the awarding of DHPs. The Department of Works and Pensions DHP Guidance Manual and good practice guide 2019 set out the framework for the scheme. </w:t>
      </w:r>
    </w:p>
    <w:p w14:paraId="169467CA" w14:textId="77777777" w:rsidR="00ED4E13" w:rsidRPr="00ED4E13" w:rsidRDefault="00ED4E13" w:rsidP="00ED4E13">
      <w:pPr>
        <w:spacing w:after="0" w:line="240" w:lineRule="auto"/>
        <w:ind w:left="567" w:hanging="567"/>
        <w:textAlignment w:val="baseline"/>
        <w:rPr>
          <w:rFonts w:eastAsia="Times New Roman"/>
          <w:lang w:eastAsia="en-GB"/>
        </w:rPr>
      </w:pPr>
    </w:p>
    <w:p w14:paraId="09716AF0" w14:textId="77777777" w:rsidR="00E44C44" w:rsidRDefault="000D2535" w:rsidP="00ED4E13">
      <w:pPr>
        <w:numPr>
          <w:ilvl w:val="0"/>
          <w:numId w:val="22"/>
        </w:numPr>
        <w:spacing w:after="0" w:line="240" w:lineRule="auto"/>
        <w:ind w:left="567" w:hanging="567"/>
        <w:textAlignment w:val="baseline"/>
        <w:rPr>
          <w:rFonts w:eastAsia="Times New Roman"/>
          <w:lang w:eastAsia="en-GB"/>
        </w:rPr>
      </w:pPr>
      <w:r>
        <w:rPr>
          <w:rFonts w:eastAsia="Times New Roman"/>
          <w:lang w:eastAsia="en-GB"/>
        </w:rPr>
        <w:t>The DWP have acknowledged that given the numbers of people affected by the welfare reform changes, awarding DHPs to meet all shortfalls in rent as a result, is not a viable option. It is therefore suggested that the focus is on helping the most vulnerable residents.  </w:t>
      </w:r>
    </w:p>
    <w:p w14:paraId="51B2CB7A" w14:textId="77777777" w:rsidR="00D1305C" w:rsidRPr="00D72317" w:rsidRDefault="00D1305C" w:rsidP="00D72317">
      <w:pPr>
        <w:spacing w:after="0" w:line="240" w:lineRule="auto"/>
        <w:jc w:val="both"/>
        <w:rPr>
          <w:rFonts w:cstheme="minorHAnsi"/>
          <w:bCs/>
          <w:iCs/>
        </w:rPr>
      </w:pPr>
    </w:p>
    <w:p w14:paraId="56FC6C97" w14:textId="7C5D3FCA" w:rsidR="00E44C44" w:rsidRDefault="000D2535" w:rsidP="00E44C44">
      <w:pPr>
        <w:ind w:right="135"/>
        <w:jc w:val="both"/>
        <w:textAlignment w:val="baseline"/>
        <w:rPr>
          <w:rFonts w:ascii="Segoe UI" w:eastAsia="Times New Roman" w:hAnsi="Segoe UI" w:cs="Segoe UI"/>
          <w:sz w:val="18"/>
          <w:szCs w:val="18"/>
          <w:lang w:eastAsia="en-GB"/>
        </w:rPr>
      </w:pPr>
      <w:r>
        <w:rPr>
          <w:rFonts w:eastAsia="Times New Roman"/>
          <w:b/>
          <w:bCs/>
          <w:lang w:eastAsia="en-GB"/>
        </w:rPr>
        <w:t>The revised policy</w:t>
      </w:r>
    </w:p>
    <w:p w14:paraId="78C888AD" w14:textId="77777777" w:rsidR="00E44C44" w:rsidRDefault="000D2535" w:rsidP="00ED4E13">
      <w:pPr>
        <w:pStyle w:val="ListParagraph"/>
        <w:numPr>
          <w:ilvl w:val="0"/>
          <w:numId w:val="22"/>
        </w:numPr>
        <w:spacing w:after="0" w:line="240" w:lineRule="auto"/>
        <w:ind w:left="567" w:hanging="567"/>
        <w:textAlignment w:val="baseline"/>
        <w:rPr>
          <w:rFonts w:ascii="Arial" w:eastAsia="Times New Roman" w:hAnsi="Arial" w:cs="Arial"/>
          <w:lang w:eastAsia="en-GB"/>
        </w:rPr>
      </w:pPr>
      <w:r>
        <w:rPr>
          <w:rFonts w:eastAsia="Times New Roman"/>
          <w:lang w:eastAsia="en-GB"/>
        </w:rPr>
        <w:t>This revised DHP policy achieves the following: </w:t>
      </w:r>
    </w:p>
    <w:p w14:paraId="17477BFA" w14:textId="32C1D9E1" w:rsidR="00E44C44" w:rsidRDefault="00ED4E13" w:rsidP="00ED4E13">
      <w:pPr>
        <w:ind w:left="555" w:right="135"/>
        <w:textAlignment w:val="baseline"/>
        <w:rPr>
          <w:rFonts w:ascii="Arial" w:eastAsia="Times New Roman" w:hAnsi="Arial" w:cs="Arial"/>
          <w:lang w:eastAsia="en-GB"/>
        </w:rPr>
      </w:pPr>
      <w:r>
        <w:rPr>
          <w:rFonts w:eastAsia="Times New Roman"/>
          <w:lang w:eastAsia="en-GB"/>
        </w:rPr>
        <w:br/>
      </w:r>
      <w:r w:rsidR="000D2535">
        <w:rPr>
          <w:rFonts w:eastAsia="Times New Roman"/>
          <w:lang w:eastAsia="en-GB"/>
        </w:rPr>
        <w:t>Outlines the groups that will be prioritised when considering an award of a DHP </w:t>
      </w:r>
    </w:p>
    <w:p w14:paraId="2C6BD3FA" w14:textId="77777777" w:rsidR="00E44C44" w:rsidRDefault="000D2535" w:rsidP="00ED4E13">
      <w:pPr>
        <w:numPr>
          <w:ilvl w:val="0"/>
          <w:numId w:val="10"/>
        </w:numPr>
        <w:spacing w:after="0" w:line="240" w:lineRule="auto"/>
        <w:ind w:left="1134" w:hanging="567"/>
        <w:textAlignment w:val="baseline"/>
        <w:rPr>
          <w:rFonts w:eastAsia="Times New Roman"/>
          <w:lang w:eastAsia="en-GB"/>
        </w:rPr>
      </w:pPr>
      <w:r>
        <w:rPr>
          <w:rFonts w:eastAsia="Times New Roman"/>
          <w:lang w:eastAsia="en-GB"/>
        </w:rPr>
        <w:t>Updates the policy in respect of the Fair Collection Charter recently adopted </w:t>
      </w:r>
    </w:p>
    <w:p w14:paraId="3FAFF377" w14:textId="77777777" w:rsidR="00E44C44" w:rsidRDefault="000D2535" w:rsidP="00ED4E13">
      <w:pPr>
        <w:numPr>
          <w:ilvl w:val="0"/>
          <w:numId w:val="10"/>
        </w:numPr>
        <w:spacing w:after="0" w:line="240" w:lineRule="auto"/>
        <w:ind w:left="1134" w:hanging="567"/>
        <w:textAlignment w:val="baseline"/>
        <w:rPr>
          <w:rFonts w:eastAsia="Times New Roman"/>
          <w:lang w:eastAsia="en-GB"/>
        </w:rPr>
      </w:pPr>
      <w:r>
        <w:rPr>
          <w:rFonts w:eastAsia="Times New Roman"/>
          <w:lang w:eastAsia="en-GB"/>
        </w:rPr>
        <w:t>Clarifies the qualifying criteria, priority considerations and other factors considered when assessing an application for a DHP and brings them in line with the latest DWP guidance. </w:t>
      </w:r>
    </w:p>
    <w:p w14:paraId="5C1BE74F" w14:textId="77777777" w:rsidR="00E44C44" w:rsidRDefault="000D2535" w:rsidP="00ED4E13">
      <w:pPr>
        <w:numPr>
          <w:ilvl w:val="0"/>
          <w:numId w:val="10"/>
        </w:numPr>
        <w:spacing w:after="0" w:line="240" w:lineRule="auto"/>
        <w:ind w:left="1134" w:hanging="567"/>
        <w:textAlignment w:val="baseline"/>
        <w:rPr>
          <w:rFonts w:eastAsia="Times New Roman"/>
          <w:lang w:eastAsia="en-GB"/>
        </w:rPr>
      </w:pPr>
      <w:r>
        <w:rPr>
          <w:rFonts w:eastAsia="Times New Roman"/>
          <w:lang w:eastAsia="en-GB"/>
        </w:rPr>
        <w:t>Aligns the policies for South Ribble and Chorley Councils, allowing for consistent decision making and simplifying operational procedure. </w:t>
      </w:r>
    </w:p>
    <w:p w14:paraId="35859BB0" w14:textId="77777777" w:rsidR="00E44C44" w:rsidRDefault="000D2535" w:rsidP="00ED4E13">
      <w:pPr>
        <w:numPr>
          <w:ilvl w:val="0"/>
          <w:numId w:val="10"/>
        </w:numPr>
        <w:spacing w:after="0" w:line="240" w:lineRule="auto"/>
        <w:ind w:left="1134" w:hanging="567"/>
        <w:textAlignment w:val="baseline"/>
        <w:rPr>
          <w:rFonts w:eastAsia="Times New Roman"/>
          <w:lang w:eastAsia="en-GB"/>
        </w:rPr>
      </w:pPr>
      <w:r>
        <w:rPr>
          <w:rFonts w:eastAsia="Times New Roman"/>
          <w:lang w:eastAsia="en-GB"/>
        </w:rPr>
        <w:t>Updates the information regarding what types of income and expenditure will be disregarded for the purposes of a DHP. </w:t>
      </w:r>
    </w:p>
    <w:p w14:paraId="61B28E8B" w14:textId="77777777" w:rsidR="00E44C44" w:rsidRDefault="000D2535" w:rsidP="00ED4E13">
      <w:pPr>
        <w:numPr>
          <w:ilvl w:val="0"/>
          <w:numId w:val="10"/>
        </w:numPr>
        <w:spacing w:after="0" w:line="240" w:lineRule="auto"/>
        <w:ind w:left="1134" w:hanging="567"/>
        <w:textAlignment w:val="baseline"/>
        <w:rPr>
          <w:rFonts w:eastAsia="Times New Roman"/>
          <w:lang w:eastAsia="en-GB"/>
        </w:rPr>
      </w:pPr>
      <w:r>
        <w:rPr>
          <w:rFonts w:eastAsia="Times New Roman"/>
          <w:lang w:eastAsia="en-GB"/>
        </w:rPr>
        <w:t>Includes information about where other financial help and advice can be accessed. </w:t>
      </w:r>
    </w:p>
    <w:p w14:paraId="2182B384" w14:textId="77777777" w:rsidR="00ED4E13" w:rsidRPr="00ED4E13" w:rsidRDefault="00ED4E13" w:rsidP="00ED4E13">
      <w:pPr>
        <w:spacing w:after="0" w:line="240" w:lineRule="auto"/>
        <w:textAlignment w:val="baseline"/>
        <w:rPr>
          <w:rFonts w:ascii="Arial" w:eastAsia="Times New Roman" w:hAnsi="Arial" w:cs="Arial"/>
          <w:lang w:eastAsia="en-GB"/>
        </w:rPr>
      </w:pPr>
    </w:p>
    <w:p w14:paraId="05DB1E31" w14:textId="77777777" w:rsidR="00ED4E13" w:rsidRPr="00ED4E13" w:rsidRDefault="000D2535" w:rsidP="00ED4E13">
      <w:pPr>
        <w:pStyle w:val="ListParagraph"/>
        <w:numPr>
          <w:ilvl w:val="0"/>
          <w:numId w:val="22"/>
        </w:numPr>
        <w:spacing w:after="0" w:line="240" w:lineRule="auto"/>
        <w:ind w:left="567" w:hanging="567"/>
        <w:textAlignment w:val="baseline"/>
        <w:rPr>
          <w:rFonts w:ascii="Arial" w:eastAsia="Times New Roman" w:hAnsi="Arial" w:cs="Arial"/>
          <w:lang w:eastAsia="en-GB"/>
        </w:rPr>
      </w:pPr>
      <w:r>
        <w:rPr>
          <w:rFonts w:eastAsia="Times New Roman"/>
          <w:lang w:eastAsia="en-GB"/>
        </w:rPr>
        <w:t>The policy applies to customers in receipt of Housing Benefit or Universal Credit. Awards in relation to Council Tax Support are covered by the Council’s Discretionary Hardship Policy. </w:t>
      </w:r>
    </w:p>
    <w:p w14:paraId="2B06E468" w14:textId="77777777" w:rsidR="00ED4E13" w:rsidRPr="00ED4E13" w:rsidRDefault="00ED4E13" w:rsidP="00ED4E13">
      <w:pPr>
        <w:spacing w:after="0" w:line="240" w:lineRule="auto"/>
        <w:ind w:left="567" w:hanging="567"/>
        <w:textAlignment w:val="baseline"/>
        <w:rPr>
          <w:rFonts w:ascii="Arial" w:eastAsia="Times New Roman" w:hAnsi="Arial" w:cs="Arial"/>
          <w:lang w:eastAsia="en-GB"/>
        </w:rPr>
      </w:pPr>
    </w:p>
    <w:p w14:paraId="5ADED1A6" w14:textId="4221F027" w:rsidR="00E44C44" w:rsidRPr="00ED4E13" w:rsidRDefault="000D2535" w:rsidP="00ED4E13">
      <w:pPr>
        <w:pStyle w:val="ListParagraph"/>
        <w:numPr>
          <w:ilvl w:val="0"/>
          <w:numId w:val="22"/>
        </w:numPr>
        <w:spacing w:after="0" w:line="240" w:lineRule="auto"/>
        <w:ind w:left="567" w:hanging="567"/>
        <w:textAlignment w:val="baseline"/>
        <w:rPr>
          <w:rFonts w:ascii="Arial" w:eastAsia="Times New Roman" w:hAnsi="Arial" w:cs="Arial"/>
          <w:lang w:eastAsia="en-GB"/>
        </w:rPr>
      </w:pPr>
      <w:r w:rsidRPr="00ED4E13">
        <w:rPr>
          <w:rFonts w:eastAsia="Times New Roman"/>
          <w:lang w:eastAsia="en-GB"/>
        </w:rPr>
        <w:t>The application process will be based upon the eligibility criteria detailed in the policy and an application form will be available online. </w:t>
      </w:r>
    </w:p>
    <w:p w14:paraId="5C4B4976" w14:textId="2A172950" w:rsidR="00E44C44" w:rsidRDefault="00ED4E13" w:rsidP="00E44C44">
      <w:pPr>
        <w:textAlignment w:val="baseline"/>
        <w:rPr>
          <w:rFonts w:ascii="Segoe UI" w:eastAsia="Times New Roman" w:hAnsi="Segoe UI" w:cs="Segoe UI"/>
          <w:sz w:val="18"/>
          <w:szCs w:val="18"/>
          <w:lang w:eastAsia="en-GB"/>
        </w:rPr>
      </w:pPr>
      <w:r>
        <w:rPr>
          <w:rFonts w:eastAsia="Times New Roman"/>
          <w:b/>
          <w:bCs/>
          <w:lang w:eastAsia="en-GB"/>
        </w:rPr>
        <w:br/>
      </w:r>
      <w:r w:rsidR="000D2535">
        <w:rPr>
          <w:rFonts w:eastAsia="Times New Roman"/>
          <w:b/>
          <w:bCs/>
          <w:lang w:eastAsia="en-GB"/>
        </w:rPr>
        <w:t>General principles</w:t>
      </w:r>
      <w:r w:rsidR="000D2535">
        <w:rPr>
          <w:rFonts w:eastAsia="Times New Roman"/>
          <w:lang w:eastAsia="en-GB"/>
        </w:rPr>
        <w:t> </w:t>
      </w:r>
    </w:p>
    <w:p w14:paraId="39D1095C" w14:textId="59B42322" w:rsidR="00E44C44" w:rsidRPr="00994F41" w:rsidRDefault="000D2535" w:rsidP="00ED4E13">
      <w:pPr>
        <w:pStyle w:val="ListParagraph"/>
        <w:numPr>
          <w:ilvl w:val="0"/>
          <w:numId w:val="22"/>
        </w:numPr>
        <w:ind w:left="567" w:right="135" w:hanging="567"/>
        <w:textAlignment w:val="baseline"/>
        <w:rPr>
          <w:rFonts w:ascii="Segoe UI" w:eastAsia="Times New Roman" w:hAnsi="Segoe UI" w:cs="Segoe UI"/>
          <w:sz w:val="18"/>
          <w:szCs w:val="18"/>
          <w:lang w:eastAsia="en-GB"/>
        </w:rPr>
      </w:pPr>
      <w:r w:rsidRPr="00994F41">
        <w:rPr>
          <w:rFonts w:eastAsia="Times New Roman"/>
          <w:lang w:eastAsia="en-GB"/>
        </w:rPr>
        <w:t>In deciding whether to award a discretionary housing payment the council will have the following objectives:  </w:t>
      </w:r>
    </w:p>
    <w:p w14:paraId="5F0C4750"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Pr>
          <w:rFonts w:ascii="Arial" w:eastAsia="Times New Roman" w:hAnsi="Arial" w:cs="Arial"/>
          <w:szCs w:val="20"/>
          <w:lang w:eastAsia="en-GB"/>
        </w:rPr>
        <w:t>relieve</w:t>
      </w:r>
      <w:r w:rsidRPr="00642A01">
        <w:rPr>
          <w:rFonts w:ascii="Arial" w:eastAsia="Times New Roman" w:hAnsi="Arial" w:cs="Arial"/>
          <w:szCs w:val="20"/>
          <w:lang w:eastAsia="en-GB"/>
        </w:rPr>
        <w:t xml:space="preserve"> poverty </w:t>
      </w:r>
    </w:p>
    <w:p w14:paraId="7518C1E5"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sidRPr="00642A01">
        <w:rPr>
          <w:rFonts w:ascii="Arial" w:eastAsia="Times New Roman" w:hAnsi="Arial" w:cs="Arial"/>
          <w:szCs w:val="20"/>
          <w:lang w:eastAsia="en-GB"/>
        </w:rPr>
        <w:t xml:space="preserve">support vulnerable or elderly people in </w:t>
      </w:r>
      <w:r>
        <w:rPr>
          <w:rFonts w:ascii="Arial" w:eastAsia="Times New Roman" w:hAnsi="Arial" w:cs="Arial"/>
          <w:szCs w:val="20"/>
          <w:lang w:eastAsia="en-GB"/>
        </w:rPr>
        <w:t>our</w:t>
      </w:r>
      <w:r w:rsidRPr="00642A01">
        <w:rPr>
          <w:rFonts w:ascii="Arial" w:eastAsia="Times New Roman" w:hAnsi="Arial" w:cs="Arial"/>
          <w:szCs w:val="20"/>
          <w:lang w:eastAsia="en-GB"/>
        </w:rPr>
        <w:t xml:space="preserve"> community</w:t>
      </w:r>
    </w:p>
    <w:p w14:paraId="51D3555E"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sidRPr="00642A01">
        <w:rPr>
          <w:rFonts w:ascii="Arial" w:eastAsia="Times New Roman" w:hAnsi="Arial" w:cs="Arial"/>
          <w:szCs w:val="20"/>
          <w:lang w:eastAsia="en-GB"/>
        </w:rPr>
        <w:t xml:space="preserve">support young people </w:t>
      </w:r>
      <w:r>
        <w:rPr>
          <w:rFonts w:ascii="Arial" w:eastAsia="Times New Roman" w:hAnsi="Arial" w:cs="Arial"/>
          <w:szCs w:val="20"/>
          <w:lang w:eastAsia="en-GB"/>
        </w:rPr>
        <w:t>moving</w:t>
      </w:r>
      <w:r w:rsidRPr="00642A01">
        <w:rPr>
          <w:rFonts w:ascii="Arial" w:eastAsia="Times New Roman" w:hAnsi="Arial" w:cs="Arial"/>
          <w:szCs w:val="20"/>
          <w:lang w:eastAsia="en-GB"/>
        </w:rPr>
        <w:t xml:space="preserve"> to adult life</w:t>
      </w:r>
    </w:p>
    <w:p w14:paraId="337ED5A2"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sidRPr="00642A01">
        <w:rPr>
          <w:rFonts w:ascii="Arial" w:eastAsia="Times New Roman" w:hAnsi="Arial" w:cs="Arial"/>
          <w:szCs w:val="20"/>
          <w:lang w:eastAsia="en-GB"/>
        </w:rPr>
        <w:t>prevent families and young people living in temporary accommodation</w:t>
      </w:r>
    </w:p>
    <w:p w14:paraId="23D68391"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Pr>
          <w:rFonts w:ascii="Arial" w:eastAsia="Times New Roman" w:hAnsi="Arial" w:cs="Arial"/>
          <w:szCs w:val="20"/>
          <w:lang w:eastAsia="en-GB"/>
        </w:rPr>
        <w:t>help</w:t>
      </w:r>
      <w:r w:rsidRPr="00642A01">
        <w:rPr>
          <w:rFonts w:ascii="Arial" w:eastAsia="Times New Roman" w:hAnsi="Arial" w:cs="Arial"/>
          <w:szCs w:val="20"/>
          <w:lang w:eastAsia="en-GB"/>
        </w:rPr>
        <w:t xml:space="preserve"> people to move to affordable accommodation</w:t>
      </w:r>
    </w:p>
    <w:p w14:paraId="778211BD"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sidRPr="00642A01">
        <w:rPr>
          <w:rFonts w:ascii="Arial" w:eastAsia="Times New Roman" w:hAnsi="Arial" w:cs="Arial"/>
          <w:szCs w:val="20"/>
          <w:lang w:eastAsia="en-GB"/>
        </w:rPr>
        <w:t>encourage and keep people in employment</w:t>
      </w:r>
    </w:p>
    <w:p w14:paraId="53EF651D"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sidRPr="00642A01">
        <w:rPr>
          <w:rFonts w:ascii="Arial" w:eastAsia="Times New Roman" w:hAnsi="Arial" w:cs="Arial"/>
          <w:szCs w:val="20"/>
          <w:lang w:eastAsia="en-GB"/>
        </w:rPr>
        <w:t>prevent homelessness and keep families together</w:t>
      </w:r>
    </w:p>
    <w:p w14:paraId="2206E147"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Pr>
          <w:rFonts w:ascii="Arial" w:eastAsia="Times New Roman" w:hAnsi="Arial" w:cs="Arial"/>
          <w:szCs w:val="20"/>
          <w:lang w:eastAsia="en-GB"/>
        </w:rPr>
        <w:t>help to keep</w:t>
      </w:r>
      <w:r w:rsidRPr="00642A01">
        <w:rPr>
          <w:rFonts w:ascii="Arial" w:eastAsia="Times New Roman" w:hAnsi="Arial" w:cs="Arial"/>
          <w:szCs w:val="20"/>
          <w:lang w:eastAsia="en-GB"/>
        </w:rPr>
        <w:t xml:space="preserve"> a tenancy whilst other solutions are put in place</w:t>
      </w:r>
    </w:p>
    <w:p w14:paraId="7CFD2F2A"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sidRPr="00642A01">
        <w:rPr>
          <w:rFonts w:ascii="Arial" w:eastAsia="Times New Roman" w:hAnsi="Arial" w:cs="Arial"/>
          <w:szCs w:val="20"/>
          <w:lang w:eastAsia="en-GB"/>
        </w:rPr>
        <w:t xml:space="preserve">help people through personal crises and difficult events </w:t>
      </w:r>
    </w:p>
    <w:p w14:paraId="18075E50" w14:textId="77777777" w:rsidR="00427C81" w:rsidRPr="00642A01" w:rsidRDefault="000D2535" w:rsidP="00ED4E13">
      <w:pPr>
        <w:numPr>
          <w:ilvl w:val="0"/>
          <w:numId w:val="28"/>
        </w:numPr>
        <w:spacing w:after="0" w:line="240" w:lineRule="auto"/>
        <w:ind w:left="1134" w:hanging="567"/>
        <w:rPr>
          <w:rFonts w:ascii="Arial" w:eastAsia="Times New Roman" w:hAnsi="Arial" w:cs="Arial"/>
          <w:szCs w:val="20"/>
          <w:lang w:eastAsia="en-GB"/>
        </w:rPr>
      </w:pPr>
      <w:r w:rsidRPr="00642A01">
        <w:rPr>
          <w:rFonts w:ascii="Arial" w:eastAsia="Times New Roman" w:hAnsi="Arial" w:cs="Arial"/>
          <w:szCs w:val="20"/>
          <w:lang w:eastAsia="en-GB"/>
        </w:rPr>
        <w:t>help those who are trying to help themselves</w:t>
      </w:r>
    </w:p>
    <w:p w14:paraId="6DB9E6DF" w14:textId="77777777" w:rsidR="00427C81" w:rsidRPr="003854D6" w:rsidRDefault="000D2535" w:rsidP="00ED4E13">
      <w:pPr>
        <w:pStyle w:val="ListParagraph"/>
        <w:numPr>
          <w:ilvl w:val="0"/>
          <w:numId w:val="28"/>
        </w:numPr>
        <w:spacing w:after="0" w:line="240" w:lineRule="auto"/>
        <w:ind w:left="1134" w:hanging="567"/>
        <w:jc w:val="both"/>
        <w:rPr>
          <w:rFonts w:ascii="Arial" w:eastAsia="Times New Roman" w:hAnsi="Arial" w:cs="Times New Roman"/>
          <w:szCs w:val="20"/>
          <w:lang w:eastAsia="en-GB"/>
        </w:rPr>
      </w:pPr>
      <w:r w:rsidRPr="003854D6">
        <w:rPr>
          <w:rFonts w:ascii="Arial" w:hAnsi="Arial" w:cs="Arial"/>
        </w:rPr>
        <w:lastRenderedPageBreak/>
        <w:t xml:space="preserve">support residents affected by the benefit cap, reductions in local housing allowance and removal of the spare room subsidy in the social rented sector </w:t>
      </w:r>
    </w:p>
    <w:p w14:paraId="579F12B1" w14:textId="271EAE2A" w:rsidR="00E44C44" w:rsidRDefault="00E44C44" w:rsidP="00427C81">
      <w:pPr>
        <w:spacing w:after="0" w:line="240" w:lineRule="auto"/>
        <w:ind w:left="927"/>
        <w:jc w:val="both"/>
        <w:textAlignment w:val="baseline"/>
        <w:rPr>
          <w:rFonts w:eastAsia="Times New Roman"/>
          <w:lang w:eastAsia="en-GB"/>
        </w:rPr>
      </w:pPr>
    </w:p>
    <w:p w14:paraId="7DA39828" w14:textId="49EC708F" w:rsidR="00E44C44" w:rsidRDefault="000D2535" w:rsidP="00E44C44">
      <w:pPr>
        <w:textAlignment w:val="baseline"/>
        <w:rPr>
          <w:rFonts w:ascii="Segoe UI" w:eastAsia="Times New Roman" w:hAnsi="Segoe UI" w:cs="Segoe UI"/>
          <w:sz w:val="18"/>
          <w:szCs w:val="18"/>
          <w:lang w:eastAsia="en-GB"/>
        </w:rPr>
      </w:pPr>
      <w:r>
        <w:rPr>
          <w:rFonts w:eastAsia="Times New Roman"/>
          <w:lang w:eastAsia="en-GB"/>
        </w:rPr>
        <w:t> </w:t>
      </w:r>
      <w:r>
        <w:rPr>
          <w:rFonts w:eastAsia="Times New Roman"/>
          <w:b/>
          <w:bCs/>
          <w:lang w:eastAsia="en-GB"/>
        </w:rPr>
        <w:t>Notable changes</w:t>
      </w:r>
      <w:r>
        <w:rPr>
          <w:rFonts w:eastAsia="Times New Roman"/>
          <w:lang w:eastAsia="en-GB"/>
        </w:rPr>
        <w:t> </w:t>
      </w:r>
    </w:p>
    <w:p w14:paraId="16F4E17A" w14:textId="77777777" w:rsidR="00E44C44" w:rsidRDefault="000D2535" w:rsidP="00D84ACE">
      <w:pPr>
        <w:pStyle w:val="ListParagraph"/>
        <w:numPr>
          <w:ilvl w:val="0"/>
          <w:numId w:val="22"/>
        </w:numPr>
        <w:spacing w:after="0" w:line="240" w:lineRule="auto"/>
        <w:ind w:left="567" w:hanging="567"/>
        <w:textAlignment w:val="baseline"/>
        <w:rPr>
          <w:rFonts w:ascii="Arial" w:eastAsia="Times New Roman" w:hAnsi="Arial" w:cs="Arial"/>
          <w:lang w:eastAsia="en-GB"/>
        </w:rPr>
      </w:pPr>
      <w:r>
        <w:rPr>
          <w:rFonts w:eastAsia="Times New Roman"/>
          <w:lang w:eastAsia="en-GB"/>
        </w:rPr>
        <w:t>In view of the reduced government funding available, the revised policy focuses on a resident’s level of vulnerability and prioritises them rather than residents who are in a property which is too big for them. </w:t>
      </w:r>
    </w:p>
    <w:p w14:paraId="4B7AD2F2" w14:textId="77777777" w:rsidR="00E44C44" w:rsidRDefault="00E44C44" w:rsidP="00D84ACE">
      <w:pPr>
        <w:pStyle w:val="ListParagraph"/>
        <w:ind w:left="567" w:hanging="567"/>
        <w:textAlignment w:val="baseline"/>
        <w:rPr>
          <w:rFonts w:eastAsia="Times New Roman"/>
          <w:lang w:eastAsia="en-GB"/>
        </w:rPr>
      </w:pPr>
    </w:p>
    <w:p w14:paraId="41FB6EA6"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The policy now includes reference to the shared financial statement, a more generous approach to means testing. </w:t>
      </w:r>
    </w:p>
    <w:p w14:paraId="65D09CE3" w14:textId="77777777" w:rsidR="00E44C44" w:rsidRDefault="00E44C44" w:rsidP="00D84ACE">
      <w:pPr>
        <w:pStyle w:val="ListParagraph"/>
        <w:ind w:left="567" w:hanging="567"/>
        <w:textAlignment w:val="baseline"/>
        <w:rPr>
          <w:rFonts w:eastAsia="Times New Roman"/>
          <w:lang w:eastAsia="en-GB"/>
        </w:rPr>
      </w:pPr>
    </w:p>
    <w:p w14:paraId="0F1F8E5A"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Information about the other types of help which may be available has been included. </w:t>
      </w:r>
    </w:p>
    <w:p w14:paraId="48A4DD06" w14:textId="77777777" w:rsidR="00E44C44" w:rsidRDefault="00E44C44" w:rsidP="00D84ACE">
      <w:pPr>
        <w:pStyle w:val="ListParagraph"/>
        <w:ind w:left="567" w:hanging="567"/>
        <w:textAlignment w:val="baseline"/>
        <w:rPr>
          <w:rFonts w:eastAsia="Times New Roman"/>
          <w:lang w:eastAsia="en-GB"/>
        </w:rPr>
      </w:pPr>
    </w:p>
    <w:p w14:paraId="77C01035"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Clarification of some areas has been added following lessons learned from customer feedback e.g. a DHP can only be applied for in the local authority where Housing Benefit or UC is in payment. </w:t>
      </w:r>
    </w:p>
    <w:p w14:paraId="1E3ACA13" w14:textId="77777777" w:rsidR="00E44C44" w:rsidRDefault="00E44C44" w:rsidP="00D84ACE">
      <w:pPr>
        <w:pStyle w:val="ListParagraph"/>
        <w:ind w:left="567" w:hanging="567"/>
        <w:textAlignment w:val="baseline"/>
        <w:rPr>
          <w:rFonts w:eastAsia="Times New Roman"/>
          <w:lang w:eastAsia="en-GB"/>
        </w:rPr>
      </w:pPr>
    </w:p>
    <w:p w14:paraId="50670874"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Some direct references to the legislation have been removed to avoid duplication, simplify the policy and make it more accessible.  </w:t>
      </w:r>
    </w:p>
    <w:p w14:paraId="1BBC23E8" w14:textId="77777777" w:rsidR="00E44C44" w:rsidRDefault="00E44C44" w:rsidP="00D84ACE">
      <w:pPr>
        <w:pStyle w:val="ListParagraph"/>
        <w:ind w:left="567" w:hanging="567"/>
        <w:textAlignment w:val="baseline"/>
        <w:rPr>
          <w:rFonts w:eastAsia="Times New Roman"/>
          <w:lang w:eastAsia="en-GB"/>
        </w:rPr>
      </w:pPr>
    </w:p>
    <w:p w14:paraId="1BBA45FD"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The policy has been simplified including the application process and the appeals process.  </w:t>
      </w:r>
    </w:p>
    <w:p w14:paraId="541BB20E" w14:textId="77777777" w:rsidR="00E44C44" w:rsidRDefault="00E44C44" w:rsidP="00D84ACE">
      <w:pPr>
        <w:pStyle w:val="ListParagraph"/>
        <w:ind w:left="567" w:hanging="567"/>
        <w:textAlignment w:val="baseline"/>
        <w:rPr>
          <w:rFonts w:eastAsia="Times New Roman"/>
          <w:lang w:eastAsia="en-GB"/>
        </w:rPr>
      </w:pPr>
    </w:p>
    <w:p w14:paraId="458AB74D"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The DWP guidance advises that a dispute or review procedure is good practice although there is no formal appeals process set out in legislation.  The description of the review procedure for a decision has been simplified in line with the best practice guidance and to provide clarity for residents. </w:t>
      </w:r>
    </w:p>
    <w:p w14:paraId="75A6D43E" w14:textId="77777777" w:rsidR="00E44C44" w:rsidRDefault="00E44C44" w:rsidP="00D84ACE">
      <w:pPr>
        <w:pStyle w:val="ListParagraph"/>
        <w:ind w:left="567" w:hanging="567"/>
        <w:textAlignment w:val="baseline"/>
        <w:rPr>
          <w:rFonts w:eastAsia="Times New Roman"/>
          <w:lang w:eastAsia="en-GB"/>
        </w:rPr>
      </w:pPr>
    </w:p>
    <w:p w14:paraId="14ECC8F2" w14:textId="5758C851" w:rsidR="00E44C44" w:rsidRPr="00D84ACE" w:rsidRDefault="000D2535" w:rsidP="00E44C44">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The policy now includes information on how the council will promote the policy. </w:t>
      </w:r>
    </w:p>
    <w:p w14:paraId="5AE5B15F" w14:textId="0409A5B8" w:rsidR="00E44C44" w:rsidRDefault="00D84ACE" w:rsidP="00E44C44">
      <w:pPr>
        <w:textAlignment w:val="baseline"/>
        <w:rPr>
          <w:rFonts w:ascii="Segoe UI" w:eastAsia="Times New Roman" w:hAnsi="Segoe UI" w:cs="Segoe UI"/>
          <w:sz w:val="18"/>
          <w:szCs w:val="18"/>
          <w:lang w:eastAsia="en-GB"/>
        </w:rPr>
      </w:pPr>
      <w:r>
        <w:rPr>
          <w:rFonts w:eastAsia="Times New Roman"/>
          <w:b/>
          <w:bCs/>
          <w:lang w:eastAsia="en-GB"/>
        </w:rPr>
        <w:br/>
      </w:r>
      <w:r w:rsidR="000D2535">
        <w:rPr>
          <w:rFonts w:eastAsia="Times New Roman"/>
          <w:b/>
          <w:bCs/>
          <w:lang w:eastAsia="en-GB"/>
        </w:rPr>
        <w:t>Shared Financial Statement</w:t>
      </w:r>
      <w:r w:rsidR="000D2535">
        <w:rPr>
          <w:rFonts w:eastAsia="Times New Roman"/>
          <w:lang w:eastAsia="en-GB"/>
        </w:rPr>
        <w:t> </w:t>
      </w:r>
    </w:p>
    <w:p w14:paraId="7C6ACC25" w14:textId="692DB565" w:rsidR="00E44C44" w:rsidRPr="00994F41" w:rsidRDefault="000D2535" w:rsidP="00D84ACE">
      <w:pPr>
        <w:pStyle w:val="ListParagraph"/>
        <w:numPr>
          <w:ilvl w:val="0"/>
          <w:numId w:val="22"/>
        </w:numPr>
        <w:ind w:left="567" w:hanging="567"/>
        <w:textAlignment w:val="baseline"/>
        <w:rPr>
          <w:rFonts w:ascii="Arial" w:eastAsia="Times New Roman" w:hAnsi="Arial" w:cs="Arial"/>
          <w:lang w:eastAsia="en-GB"/>
        </w:rPr>
      </w:pPr>
      <w:r w:rsidRPr="00E44C44">
        <w:rPr>
          <w:rFonts w:eastAsia="Times New Roman"/>
          <w:lang w:eastAsia="en-GB"/>
        </w:rPr>
        <w:t>In February 2022 the council adopted the Standard Financial Statement (SFS) as recommended by the Money Advice Trust to objectively assess affordability in relation to council tax debt. </w:t>
      </w:r>
    </w:p>
    <w:p w14:paraId="1994CE8B" w14:textId="77777777" w:rsidR="00994F41" w:rsidRPr="00E44C44" w:rsidRDefault="00994F41" w:rsidP="00D84ACE">
      <w:pPr>
        <w:pStyle w:val="ListParagraph"/>
        <w:ind w:left="567" w:hanging="567"/>
        <w:textAlignment w:val="baseline"/>
        <w:rPr>
          <w:rFonts w:ascii="Arial" w:eastAsia="Times New Roman" w:hAnsi="Arial" w:cs="Arial"/>
          <w:lang w:eastAsia="en-GB"/>
        </w:rPr>
      </w:pPr>
    </w:p>
    <w:p w14:paraId="6E3693E5" w14:textId="56FFB3A8" w:rsidR="00E44C44" w:rsidRPr="00994F41" w:rsidRDefault="000D2535" w:rsidP="00D84ACE">
      <w:pPr>
        <w:pStyle w:val="ListParagraph"/>
        <w:numPr>
          <w:ilvl w:val="0"/>
          <w:numId w:val="22"/>
        </w:numPr>
        <w:ind w:left="567" w:hanging="567"/>
        <w:textAlignment w:val="baseline"/>
        <w:rPr>
          <w:rFonts w:ascii="Arial" w:eastAsia="Times New Roman" w:hAnsi="Arial" w:cs="Arial"/>
          <w:lang w:eastAsia="en-GB"/>
        </w:rPr>
      </w:pPr>
      <w:r w:rsidRPr="00994F41">
        <w:rPr>
          <w:rFonts w:eastAsia="Times New Roman"/>
          <w:lang w:eastAsia="en-GB"/>
        </w:rPr>
        <w:t>The SFS is a tool run by the government-backed Money and Pensions Service and is intended to provide a consistent and fair method of working out affordable repayments for residents in financial difficulty. The statement makes generous allowances for outgoings including food and a savings element.  </w:t>
      </w:r>
    </w:p>
    <w:p w14:paraId="3ED4AE21" w14:textId="77777777" w:rsidR="00E44C44" w:rsidRDefault="00E44C44" w:rsidP="00D84ACE">
      <w:pPr>
        <w:pStyle w:val="ListParagraph"/>
        <w:ind w:left="567" w:hanging="567"/>
        <w:textAlignment w:val="baseline"/>
        <w:rPr>
          <w:rFonts w:eastAsia="Times New Roman"/>
          <w:lang w:eastAsia="en-GB"/>
        </w:rPr>
      </w:pPr>
    </w:p>
    <w:p w14:paraId="0028FE3C"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The SFS is more generous than the previous means testing which may lead to more DHP applications passing the financial need check. </w:t>
      </w:r>
    </w:p>
    <w:p w14:paraId="3FADF9E5" w14:textId="77777777" w:rsidR="00E44C44" w:rsidRDefault="00E44C44" w:rsidP="00D84ACE">
      <w:pPr>
        <w:pStyle w:val="ListParagraph"/>
        <w:ind w:left="567" w:hanging="567"/>
        <w:textAlignment w:val="baseline"/>
        <w:rPr>
          <w:rFonts w:eastAsia="Times New Roman"/>
          <w:lang w:eastAsia="en-GB"/>
        </w:rPr>
      </w:pPr>
    </w:p>
    <w:p w14:paraId="1058A594"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This is likely to have an impact on the spend of the cash-limited DHP budget. </w:t>
      </w:r>
    </w:p>
    <w:p w14:paraId="0A0A9E3D" w14:textId="4012725D" w:rsidR="00E44C44" w:rsidRDefault="00D84ACE" w:rsidP="00E44C44">
      <w:pPr>
        <w:textAlignment w:val="baseline"/>
        <w:rPr>
          <w:rFonts w:ascii="Segoe UI" w:eastAsia="Times New Roman" w:hAnsi="Segoe UI" w:cs="Segoe UI"/>
          <w:sz w:val="18"/>
          <w:szCs w:val="18"/>
          <w:lang w:eastAsia="en-GB"/>
        </w:rPr>
      </w:pPr>
      <w:r>
        <w:rPr>
          <w:rFonts w:eastAsia="Times New Roman"/>
          <w:lang w:eastAsia="en-GB"/>
        </w:rPr>
        <w:br/>
      </w:r>
      <w:r w:rsidR="000D2535">
        <w:rPr>
          <w:rFonts w:eastAsia="Times New Roman"/>
          <w:b/>
          <w:bCs/>
          <w:lang w:eastAsia="en-GB"/>
        </w:rPr>
        <w:t>Funding</w:t>
      </w:r>
      <w:r w:rsidR="000D2535">
        <w:rPr>
          <w:rFonts w:eastAsia="Times New Roman"/>
          <w:lang w:eastAsia="en-GB"/>
        </w:rPr>
        <w:t> </w:t>
      </w:r>
    </w:p>
    <w:p w14:paraId="49CC9577" w14:textId="532CF319" w:rsidR="00E44C44" w:rsidRPr="00E44C44" w:rsidRDefault="000D2535" w:rsidP="00D84ACE">
      <w:pPr>
        <w:pStyle w:val="ListParagraph"/>
        <w:numPr>
          <w:ilvl w:val="0"/>
          <w:numId w:val="22"/>
        </w:numPr>
        <w:ind w:left="567" w:hanging="567"/>
        <w:textAlignment w:val="baseline"/>
        <w:rPr>
          <w:rFonts w:ascii="Arial" w:eastAsia="Times New Roman" w:hAnsi="Arial" w:cs="Arial"/>
          <w:lang w:eastAsia="en-GB"/>
        </w:rPr>
      </w:pPr>
      <w:r w:rsidRPr="00E44C44">
        <w:rPr>
          <w:rFonts w:eastAsia="Times New Roman"/>
          <w:lang w:eastAsia="en-GB"/>
        </w:rPr>
        <w:t>An amount of funding for the scheme is provided on an annual basis by the DWP. For the last two years this funding has been provided in two tranches with the second tranche being awarded mid-year based on latest caseload data. Any funding unspent at the end of the year is effectively returned to government. </w:t>
      </w:r>
    </w:p>
    <w:p w14:paraId="488EDA56" w14:textId="77777777" w:rsidR="00E44C44" w:rsidRDefault="000D2535" w:rsidP="00D84ACE">
      <w:pPr>
        <w:pStyle w:val="NoSpacing"/>
        <w:rPr>
          <w:rFonts w:ascii="Segoe UI" w:hAnsi="Segoe UI" w:cs="Segoe UI"/>
          <w:sz w:val="18"/>
          <w:szCs w:val="18"/>
          <w:lang w:eastAsia="en-GB"/>
        </w:rPr>
      </w:pPr>
      <w:r>
        <w:rPr>
          <w:lang w:eastAsia="en-GB"/>
        </w:rPr>
        <w:lastRenderedPageBreak/>
        <w:t> </w:t>
      </w:r>
    </w:p>
    <w:p w14:paraId="2B5AE27F" w14:textId="77777777" w:rsidR="00E44C44" w:rsidRDefault="000D2535" w:rsidP="00D84ACE">
      <w:pPr>
        <w:pStyle w:val="ListParagraph"/>
        <w:numPr>
          <w:ilvl w:val="0"/>
          <w:numId w:val="22"/>
        </w:numPr>
        <w:spacing w:after="0" w:line="240" w:lineRule="auto"/>
        <w:ind w:left="567" w:hanging="567"/>
        <w:textAlignment w:val="baseline"/>
        <w:rPr>
          <w:rFonts w:ascii="Arial" w:eastAsia="Times New Roman" w:hAnsi="Arial" w:cs="Arial"/>
          <w:lang w:eastAsia="en-GB"/>
        </w:rPr>
      </w:pPr>
      <w:r>
        <w:rPr>
          <w:rFonts w:eastAsia="Times New Roman"/>
          <w:lang w:eastAsia="en-GB"/>
        </w:rPr>
        <w:t>The table below indicates the level of government funding received and the total spend on DHP for the last three years: </w:t>
      </w:r>
    </w:p>
    <w:p w14:paraId="58AFE007" w14:textId="77777777" w:rsidR="00E44C44" w:rsidRDefault="000D2535" w:rsidP="00E44C44">
      <w:pPr>
        <w:ind w:left="720"/>
        <w:textAlignment w:val="baseline"/>
        <w:rPr>
          <w:rFonts w:ascii="Segoe UI" w:eastAsia="Times New Roman" w:hAnsi="Segoe UI" w:cs="Segoe UI"/>
          <w:sz w:val="18"/>
          <w:szCs w:val="18"/>
          <w:lang w:eastAsia="en-GB"/>
        </w:rPr>
      </w:pPr>
      <w:r>
        <w:rPr>
          <w:rFonts w:eastAsia="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
        <w:gridCol w:w="4579"/>
        <w:gridCol w:w="1557"/>
        <w:gridCol w:w="1407"/>
        <w:gridCol w:w="1407"/>
      </w:tblGrid>
      <w:tr w:rsidR="007B5CC3" w14:paraId="76405758" w14:textId="77777777" w:rsidTr="00E44C44">
        <w:tc>
          <w:tcPr>
            <w:tcW w:w="4665" w:type="dxa"/>
            <w:gridSpan w:val="2"/>
            <w:tcBorders>
              <w:top w:val="nil"/>
              <w:left w:val="nil"/>
              <w:bottom w:val="dotted" w:sz="6" w:space="0" w:color="auto"/>
              <w:right w:val="dotted" w:sz="6" w:space="0" w:color="auto"/>
            </w:tcBorders>
            <w:hideMark/>
          </w:tcPr>
          <w:p w14:paraId="6E3247BA" w14:textId="77777777" w:rsidR="00E44C44" w:rsidRDefault="000D2535">
            <w:pPr>
              <w:textAlignment w:val="baseline"/>
              <w:rPr>
                <w:rFonts w:ascii="Times New Roman" w:eastAsia="Times New Roman" w:hAnsi="Times New Roman" w:cs="Times New Roman"/>
                <w:sz w:val="24"/>
                <w:szCs w:val="24"/>
                <w:lang w:eastAsia="en-GB"/>
              </w:rPr>
            </w:pPr>
            <w:r>
              <w:rPr>
                <w:rFonts w:eastAsia="Times New Roman"/>
                <w:lang w:eastAsia="en-GB"/>
              </w:rPr>
              <w:t> </w:t>
            </w:r>
          </w:p>
        </w:tc>
        <w:tc>
          <w:tcPr>
            <w:tcW w:w="1560" w:type="dxa"/>
            <w:tcBorders>
              <w:top w:val="dotted" w:sz="6" w:space="0" w:color="auto"/>
              <w:left w:val="dotted" w:sz="6" w:space="0" w:color="auto"/>
              <w:bottom w:val="dotted" w:sz="6" w:space="0" w:color="auto"/>
              <w:right w:val="dotted" w:sz="6" w:space="0" w:color="auto"/>
            </w:tcBorders>
            <w:hideMark/>
          </w:tcPr>
          <w:p w14:paraId="19F6ACF3" w14:textId="77777777" w:rsidR="00E44C44" w:rsidRDefault="000D2535">
            <w:pPr>
              <w:jc w:val="center"/>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b/>
                <w:bCs/>
                <w:color w:val="000000"/>
                <w:lang w:eastAsia="en-GB"/>
              </w:rPr>
              <w:t>2020-21</w:t>
            </w:r>
            <w:r>
              <w:rPr>
                <w:rFonts w:ascii="Calibri Light" w:eastAsia="Times New Roman" w:hAnsi="Calibri Light" w:cs="Calibri Light"/>
                <w:color w:val="000000"/>
                <w:lang w:eastAsia="en-GB"/>
              </w:rPr>
              <w:t> </w:t>
            </w:r>
          </w:p>
        </w:tc>
        <w:tc>
          <w:tcPr>
            <w:tcW w:w="1410" w:type="dxa"/>
            <w:tcBorders>
              <w:top w:val="dotted" w:sz="6" w:space="0" w:color="auto"/>
              <w:left w:val="dotted" w:sz="6" w:space="0" w:color="auto"/>
              <w:bottom w:val="dotted" w:sz="6" w:space="0" w:color="auto"/>
              <w:right w:val="dotted" w:sz="6" w:space="0" w:color="auto"/>
            </w:tcBorders>
            <w:hideMark/>
          </w:tcPr>
          <w:p w14:paraId="27559BDA" w14:textId="77777777" w:rsidR="00E44C44" w:rsidRDefault="000D2535">
            <w:pPr>
              <w:jc w:val="center"/>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b/>
                <w:bCs/>
                <w:color w:val="000000"/>
                <w:lang w:eastAsia="en-GB"/>
              </w:rPr>
              <w:t>2021-22</w:t>
            </w:r>
            <w:r>
              <w:rPr>
                <w:rFonts w:ascii="Calibri Light" w:eastAsia="Times New Roman" w:hAnsi="Calibri Light" w:cs="Calibri Light"/>
                <w:color w:val="000000"/>
                <w:lang w:eastAsia="en-GB"/>
              </w:rPr>
              <w:t> </w:t>
            </w:r>
          </w:p>
        </w:tc>
        <w:tc>
          <w:tcPr>
            <w:tcW w:w="1410" w:type="dxa"/>
            <w:tcBorders>
              <w:top w:val="dotted" w:sz="6" w:space="0" w:color="auto"/>
              <w:left w:val="dotted" w:sz="6" w:space="0" w:color="auto"/>
              <w:bottom w:val="dotted" w:sz="6" w:space="0" w:color="auto"/>
              <w:right w:val="dotted" w:sz="6" w:space="0" w:color="auto"/>
            </w:tcBorders>
            <w:hideMark/>
          </w:tcPr>
          <w:p w14:paraId="1A48CF2B" w14:textId="77777777" w:rsidR="00E44C44" w:rsidRDefault="000D2535">
            <w:pPr>
              <w:jc w:val="center"/>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b/>
                <w:bCs/>
                <w:color w:val="000000"/>
                <w:lang w:eastAsia="en-GB"/>
              </w:rPr>
              <w:t>2022-23</w:t>
            </w:r>
            <w:r>
              <w:rPr>
                <w:rFonts w:ascii="Calibri Light" w:eastAsia="Times New Roman" w:hAnsi="Calibri Light" w:cs="Calibri Light"/>
                <w:color w:val="000000"/>
                <w:lang w:eastAsia="en-GB"/>
              </w:rPr>
              <w:t> </w:t>
            </w:r>
          </w:p>
        </w:tc>
      </w:tr>
      <w:tr w:rsidR="007B5CC3" w14:paraId="19C9FE3C" w14:textId="77777777" w:rsidTr="00E44C44">
        <w:tc>
          <w:tcPr>
            <w:tcW w:w="0" w:type="auto"/>
            <w:tcBorders>
              <w:top w:val="dotted" w:sz="6" w:space="0" w:color="auto"/>
              <w:left w:val="nil"/>
              <w:bottom w:val="nil"/>
              <w:right w:val="dotted" w:sz="6" w:space="0" w:color="auto"/>
            </w:tcBorders>
            <w:hideMark/>
          </w:tcPr>
          <w:p w14:paraId="1D63CA0D" w14:textId="77777777" w:rsidR="00E44C44" w:rsidRDefault="000D253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c>
        <w:tc>
          <w:tcPr>
            <w:tcW w:w="4530" w:type="dxa"/>
            <w:tcBorders>
              <w:top w:val="dotted" w:sz="6" w:space="0" w:color="auto"/>
              <w:left w:val="dotted" w:sz="6" w:space="0" w:color="auto"/>
              <w:bottom w:val="dotted" w:sz="6" w:space="0" w:color="auto"/>
              <w:right w:val="dotted" w:sz="6" w:space="0" w:color="auto"/>
            </w:tcBorders>
            <w:hideMark/>
          </w:tcPr>
          <w:p w14:paraId="184B0A99" w14:textId="77777777" w:rsidR="00E44C44" w:rsidRDefault="000D2535">
            <w:pPr>
              <w:jc w:val="right"/>
              <w:textAlignment w:val="baseline"/>
              <w:rPr>
                <w:rFonts w:ascii="Times New Roman" w:eastAsia="Times New Roman" w:hAnsi="Times New Roman" w:cs="Times New Roman"/>
                <w:sz w:val="24"/>
                <w:szCs w:val="24"/>
                <w:lang w:eastAsia="en-GB"/>
              </w:rPr>
            </w:pPr>
            <w:r>
              <w:rPr>
                <w:rFonts w:eastAsia="Times New Roman"/>
                <w:b/>
                <w:bCs/>
                <w:lang w:eastAsia="en-GB"/>
              </w:rPr>
              <w:t>Government funding received Tranche 1</w:t>
            </w:r>
            <w:r>
              <w:rPr>
                <w:rFonts w:eastAsia="Times New Roman"/>
                <w:lang w:eastAsia="en-GB"/>
              </w:rPr>
              <w:t> </w:t>
            </w:r>
          </w:p>
          <w:p w14:paraId="11E25A10" w14:textId="77777777" w:rsidR="00E44C44" w:rsidRDefault="000D2535">
            <w:pPr>
              <w:jc w:val="right"/>
              <w:textAlignment w:val="baseline"/>
              <w:rPr>
                <w:rFonts w:ascii="Times New Roman" w:eastAsia="Times New Roman" w:hAnsi="Times New Roman" w:cs="Times New Roman"/>
                <w:sz w:val="24"/>
                <w:szCs w:val="24"/>
                <w:lang w:eastAsia="en-GB"/>
              </w:rPr>
            </w:pPr>
            <w:r>
              <w:rPr>
                <w:rFonts w:eastAsia="Times New Roman"/>
                <w:b/>
                <w:bCs/>
                <w:lang w:eastAsia="en-GB"/>
              </w:rPr>
              <w:t>Tranche 2</w:t>
            </w:r>
            <w:r>
              <w:rPr>
                <w:rFonts w:eastAsia="Times New Roman"/>
                <w:lang w:eastAsia="en-GB"/>
              </w:rPr>
              <w:t> </w:t>
            </w:r>
          </w:p>
          <w:p w14:paraId="33A5E06B" w14:textId="77777777" w:rsidR="00E44C44" w:rsidRDefault="000D2535">
            <w:pPr>
              <w:textAlignment w:val="baseline"/>
              <w:rPr>
                <w:rFonts w:ascii="Times New Roman" w:eastAsia="Times New Roman" w:hAnsi="Times New Roman" w:cs="Times New Roman"/>
                <w:sz w:val="24"/>
                <w:szCs w:val="24"/>
                <w:lang w:eastAsia="en-GB"/>
              </w:rPr>
            </w:pPr>
            <w:r>
              <w:rPr>
                <w:rFonts w:eastAsia="Times New Roman"/>
                <w:color w:val="FF0000"/>
                <w:lang w:eastAsia="en-GB"/>
              </w:rPr>
              <w:t> </w:t>
            </w:r>
          </w:p>
        </w:tc>
        <w:tc>
          <w:tcPr>
            <w:tcW w:w="1560" w:type="dxa"/>
            <w:tcBorders>
              <w:top w:val="dotted" w:sz="6" w:space="0" w:color="auto"/>
              <w:left w:val="dotted" w:sz="6" w:space="0" w:color="auto"/>
              <w:bottom w:val="dotted" w:sz="6" w:space="0" w:color="auto"/>
              <w:right w:val="dotted" w:sz="6" w:space="0" w:color="auto"/>
            </w:tcBorders>
            <w:hideMark/>
          </w:tcPr>
          <w:p w14:paraId="7D9F4315"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£180,287 </w:t>
            </w:r>
          </w:p>
        </w:tc>
        <w:tc>
          <w:tcPr>
            <w:tcW w:w="1410" w:type="dxa"/>
            <w:tcBorders>
              <w:top w:val="dotted" w:sz="6" w:space="0" w:color="auto"/>
              <w:left w:val="dotted" w:sz="6" w:space="0" w:color="auto"/>
              <w:bottom w:val="dotted" w:sz="6" w:space="0" w:color="auto"/>
              <w:right w:val="dotted" w:sz="6" w:space="0" w:color="auto"/>
            </w:tcBorders>
            <w:hideMark/>
          </w:tcPr>
          <w:p w14:paraId="61DD7124"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£99,771 </w:t>
            </w:r>
          </w:p>
          <w:p w14:paraId="074A5D4E"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£20,786 </w:t>
            </w:r>
          </w:p>
        </w:tc>
        <w:tc>
          <w:tcPr>
            <w:tcW w:w="1410" w:type="dxa"/>
            <w:tcBorders>
              <w:top w:val="dotted" w:sz="6" w:space="0" w:color="auto"/>
              <w:left w:val="dotted" w:sz="6" w:space="0" w:color="auto"/>
              <w:bottom w:val="dotted" w:sz="6" w:space="0" w:color="auto"/>
              <w:right w:val="dotted" w:sz="6" w:space="0" w:color="auto"/>
            </w:tcBorders>
            <w:hideMark/>
          </w:tcPr>
          <w:p w14:paraId="4AEA2A0A"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£83,711 </w:t>
            </w:r>
          </w:p>
          <w:p w14:paraId="145B9E06"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£1,735 </w:t>
            </w:r>
          </w:p>
        </w:tc>
      </w:tr>
      <w:tr w:rsidR="007B5CC3" w14:paraId="66A19CF0" w14:textId="77777777" w:rsidTr="00E44C44">
        <w:tc>
          <w:tcPr>
            <w:tcW w:w="0" w:type="auto"/>
            <w:tcBorders>
              <w:top w:val="nil"/>
              <w:left w:val="nil"/>
              <w:bottom w:val="nil"/>
              <w:right w:val="dotted" w:sz="6" w:space="0" w:color="auto"/>
            </w:tcBorders>
            <w:hideMark/>
          </w:tcPr>
          <w:p w14:paraId="752B0428" w14:textId="77777777" w:rsidR="00E44C44" w:rsidRDefault="000D253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c>
        <w:tc>
          <w:tcPr>
            <w:tcW w:w="4530" w:type="dxa"/>
            <w:tcBorders>
              <w:top w:val="dotted" w:sz="6" w:space="0" w:color="auto"/>
              <w:left w:val="dotted" w:sz="6" w:space="0" w:color="auto"/>
              <w:bottom w:val="dotted" w:sz="6" w:space="0" w:color="auto"/>
              <w:right w:val="dotted" w:sz="6" w:space="0" w:color="auto"/>
            </w:tcBorders>
            <w:hideMark/>
          </w:tcPr>
          <w:p w14:paraId="0E4B73DC" w14:textId="77777777" w:rsidR="00E44C44" w:rsidRDefault="000D2535">
            <w:pPr>
              <w:textAlignment w:val="baseline"/>
              <w:rPr>
                <w:rFonts w:ascii="Times New Roman" w:eastAsia="Times New Roman" w:hAnsi="Times New Roman" w:cs="Times New Roman"/>
                <w:sz w:val="24"/>
                <w:szCs w:val="24"/>
                <w:lang w:eastAsia="en-GB"/>
              </w:rPr>
            </w:pPr>
            <w:r>
              <w:rPr>
                <w:rFonts w:eastAsia="Times New Roman"/>
                <w:b/>
                <w:bCs/>
                <w:lang w:eastAsia="en-GB"/>
              </w:rPr>
              <w:t>Total government funding received</w:t>
            </w:r>
            <w:r>
              <w:rPr>
                <w:rFonts w:eastAsia="Times New Roman"/>
                <w:lang w:eastAsia="en-GB"/>
              </w:rPr>
              <w:t> </w:t>
            </w:r>
          </w:p>
        </w:tc>
        <w:tc>
          <w:tcPr>
            <w:tcW w:w="1560" w:type="dxa"/>
            <w:tcBorders>
              <w:top w:val="dotted" w:sz="6" w:space="0" w:color="auto"/>
              <w:left w:val="dotted" w:sz="6" w:space="0" w:color="auto"/>
              <w:bottom w:val="dotted" w:sz="6" w:space="0" w:color="auto"/>
              <w:right w:val="dotted" w:sz="6" w:space="0" w:color="auto"/>
            </w:tcBorders>
            <w:hideMark/>
          </w:tcPr>
          <w:p w14:paraId="7FA8862D"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£180,287 </w:t>
            </w:r>
          </w:p>
        </w:tc>
        <w:tc>
          <w:tcPr>
            <w:tcW w:w="1410" w:type="dxa"/>
            <w:tcBorders>
              <w:top w:val="dotted" w:sz="6" w:space="0" w:color="auto"/>
              <w:left w:val="dotted" w:sz="6" w:space="0" w:color="auto"/>
              <w:bottom w:val="dotted" w:sz="6" w:space="0" w:color="auto"/>
              <w:right w:val="dotted" w:sz="6" w:space="0" w:color="auto"/>
            </w:tcBorders>
            <w:hideMark/>
          </w:tcPr>
          <w:p w14:paraId="7F306295"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£120,557 </w:t>
            </w:r>
          </w:p>
        </w:tc>
        <w:tc>
          <w:tcPr>
            <w:tcW w:w="1410" w:type="dxa"/>
            <w:tcBorders>
              <w:top w:val="dotted" w:sz="6" w:space="0" w:color="auto"/>
              <w:left w:val="dotted" w:sz="6" w:space="0" w:color="auto"/>
              <w:bottom w:val="dotted" w:sz="6" w:space="0" w:color="auto"/>
              <w:right w:val="dotted" w:sz="6" w:space="0" w:color="auto"/>
            </w:tcBorders>
            <w:hideMark/>
          </w:tcPr>
          <w:p w14:paraId="7E42E03E"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£85,446 </w:t>
            </w:r>
          </w:p>
        </w:tc>
      </w:tr>
      <w:tr w:rsidR="007B5CC3" w14:paraId="4871FAE5" w14:textId="77777777" w:rsidTr="00E44C44">
        <w:tc>
          <w:tcPr>
            <w:tcW w:w="0" w:type="auto"/>
            <w:tcBorders>
              <w:top w:val="nil"/>
              <w:left w:val="nil"/>
              <w:bottom w:val="nil"/>
              <w:right w:val="dotted" w:sz="6" w:space="0" w:color="auto"/>
            </w:tcBorders>
            <w:hideMark/>
          </w:tcPr>
          <w:p w14:paraId="610E8B1D" w14:textId="77777777" w:rsidR="00E44C44" w:rsidRDefault="000D253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c>
        <w:tc>
          <w:tcPr>
            <w:tcW w:w="4530" w:type="dxa"/>
            <w:tcBorders>
              <w:top w:val="dotted" w:sz="6" w:space="0" w:color="auto"/>
              <w:left w:val="dotted" w:sz="6" w:space="0" w:color="auto"/>
              <w:bottom w:val="dotted" w:sz="6" w:space="0" w:color="auto"/>
              <w:right w:val="dotted" w:sz="6" w:space="0" w:color="auto"/>
            </w:tcBorders>
            <w:hideMark/>
          </w:tcPr>
          <w:p w14:paraId="05FBAEE8" w14:textId="77777777" w:rsidR="00E44C44" w:rsidRDefault="000D2535">
            <w:pPr>
              <w:textAlignment w:val="baseline"/>
              <w:rPr>
                <w:rFonts w:ascii="Times New Roman" w:eastAsia="Times New Roman" w:hAnsi="Times New Roman" w:cs="Times New Roman"/>
                <w:sz w:val="24"/>
                <w:szCs w:val="24"/>
                <w:lang w:eastAsia="en-GB"/>
              </w:rPr>
            </w:pPr>
            <w:r>
              <w:rPr>
                <w:rFonts w:eastAsia="Times New Roman"/>
                <w:b/>
                <w:bCs/>
                <w:lang w:eastAsia="en-GB"/>
              </w:rPr>
              <w:t>Total government funding awarded (cumulative)</w:t>
            </w:r>
            <w:r>
              <w:rPr>
                <w:rFonts w:eastAsia="Times New Roman"/>
                <w:lang w:eastAsia="en-GB"/>
              </w:rPr>
              <w:t> </w:t>
            </w:r>
          </w:p>
        </w:tc>
        <w:tc>
          <w:tcPr>
            <w:tcW w:w="1560" w:type="dxa"/>
            <w:tcBorders>
              <w:top w:val="dotted" w:sz="6" w:space="0" w:color="auto"/>
              <w:left w:val="dotted" w:sz="6" w:space="0" w:color="auto"/>
              <w:bottom w:val="dotted" w:sz="6" w:space="0" w:color="auto"/>
              <w:right w:val="dotted" w:sz="6" w:space="0" w:color="auto"/>
            </w:tcBorders>
            <w:hideMark/>
          </w:tcPr>
          <w:p w14:paraId="2371A5D1"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£125,103 </w:t>
            </w:r>
          </w:p>
        </w:tc>
        <w:tc>
          <w:tcPr>
            <w:tcW w:w="1410" w:type="dxa"/>
            <w:tcBorders>
              <w:top w:val="dotted" w:sz="6" w:space="0" w:color="auto"/>
              <w:left w:val="dotted" w:sz="6" w:space="0" w:color="auto"/>
              <w:bottom w:val="dotted" w:sz="6" w:space="0" w:color="auto"/>
              <w:right w:val="dotted" w:sz="6" w:space="0" w:color="auto"/>
            </w:tcBorders>
            <w:hideMark/>
          </w:tcPr>
          <w:p w14:paraId="59F30ADB"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£113,750 </w:t>
            </w:r>
          </w:p>
        </w:tc>
        <w:tc>
          <w:tcPr>
            <w:tcW w:w="1410" w:type="dxa"/>
            <w:tcBorders>
              <w:top w:val="dotted" w:sz="6" w:space="0" w:color="auto"/>
              <w:left w:val="dotted" w:sz="6" w:space="0" w:color="auto"/>
              <w:bottom w:val="dotted" w:sz="6" w:space="0" w:color="auto"/>
              <w:right w:val="dotted" w:sz="6" w:space="0" w:color="auto"/>
            </w:tcBorders>
            <w:hideMark/>
          </w:tcPr>
          <w:p w14:paraId="5BF45BC8" w14:textId="712A713B"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w:t>
            </w:r>
            <w:r w:rsidR="00644A91">
              <w:rPr>
                <w:rFonts w:ascii="Calibri Light" w:eastAsia="Times New Roman" w:hAnsi="Calibri Light" w:cs="Calibri Light"/>
                <w:color w:val="000000"/>
                <w:lang w:eastAsia="en-GB"/>
              </w:rPr>
              <w:t>48,893</w:t>
            </w:r>
            <w:r>
              <w:rPr>
                <w:rFonts w:ascii="Calibri Light" w:eastAsia="Times New Roman" w:hAnsi="Calibri Light" w:cs="Calibri Light"/>
                <w:color w:val="000000"/>
                <w:lang w:eastAsia="en-GB"/>
              </w:rPr>
              <w:t>* </w:t>
            </w:r>
          </w:p>
        </w:tc>
      </w:tr>
      <w:tr w:rsidR="007B5CC3" w14:paraId="1D9EB203" w14:textId="77777777" w:rsidTr="00E44C44">
        <w:tc>
          <w:tcPr>
            <w:tcW w:w="0" w:type="auto"/>
            <w:tcBorders>
              <w:top w:val="nil"/>
              <w:left w:val="nil"/>
              <w:bottom w:val="nil"/>
              <w:right w:val="dotted" w:sz="6" w:space="0" w:color="auto"/>
            </w:tcBorders>
            <w:hideMark/>
          </w:tcPr>
          <w:p w14:paraId="57B30AF7" w14:textId="77777777" w:rsidR="00E44C44" w:rsidRDefault="000D253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c>
        <w:tc>
          <w:tcPr>
            <w:tcW w:w="4530" w:type="dxa"/>
            <w:tcBorders>
              <w:top w:val="dotted" w:sz="6" w:space="0" w:color="auto"/>
              <w:left w:val="dotted" w:sz="6" w:space="0" w:color="auto"/>
              <w:bottom w:val="dotted" w:sz="6" w:space="0" w:color="auto"/>
              <w:right w:val="dotted" w:sz="6" w:space="0" w:color="auto"/>
            </w:tcBorders>
            <w:hideMark/>
          </w:tcPr>
          <w:p w14:paraId="0AB89587" w14:textId="77777777" w:rsidR="00E44C44" w:rsidRDefault="000D2535">
            <w:pPr>
              <w:textAlignment w:val="baseline"/>
              <w:rPr>
                <w:rFonts w:ascii="Times New Roman" w:eastAsia="Times New Roman" w:hAnsi="Times New Roman" w:cs="Times New Roman"/>
                <w:sz w:val="24"/>
                <w:szCs w:val="24"/>
                <w:lang w:eastAsia="en-GB"/>
              </w:rPr>
            </w:pPr>
            <w:r>
              <w:rPr>
                <w:rFonts w:eastAsia="Times New Roman"/>
                <w:b/>
                <w:bCs/>
                <w:lang w:eastAsia="en-GB"/>
              </w:rPr>
              <w:t>Total government funding remaining</w:t>
            </w:r>
            <w:r>
              <w:rPr>
                <w:rFonts w:eastAsia="Times New Roman"/>
                <w:lang w:eastAsia="en-GB"/>
              </w:rPr>
              <w:t> </w:t>
            </w:r>
          </w:p>
        </w:tc>
        <w:tc>
          <w:tcPr>
            <w:tcW w:w="1560" w:type="dxa"/>
            <w:tcBorders>
              <w:top w:val="dotted" w:sz="6" w:space="0" w:color="auto"/>
              <w:left w:val="dotted" w:sz="6" w:space="0" w:color="auto"/>
              <w:bottom w:val="dotted" w:sz="6" w:space="0" w:color="auto"/>
              <w:right w:val="dotted" w:sz="6" w:space="0" w:color="auto"/>
            </w:tcBorders>
            <w:hideMark/>
          </w:tcPr>
          <w:p w14:paraId="664D0FD1"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£55,184 </w:t>
            </w:r>
          </w:p>
        </w:tc>
        <w:tc>
          <w:tcPr>
            <w:tcW w:w="1410" w:type="dxa"/>
            <w:tcBorders>
              <w:top w:val="dotted" w:sz="6" w:space="0" w:color="auto"/>
              <w:left w:val="dotted" w:sz="6" w:space="0" w:color="auto"/>
              <w:bottom w:val="dotted" w:sz="6" w:space="0" w:color="auto"/>
              <w:right w:val="dotted" w:sz="6" w:space="0" w:color="auto"/>
            </w:tcBorders>
            <w:hideMark/>
          </w:tcPr>
          <w:p w14:paraId="3564B279" w14:textId="77777777"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£6,807 </w:t>
            </w:r>
          </w:p>
        </w:tc>
        <w:tc>
          <w:tcPr>
            <w:tcW w:w="1410" w:type="dxa"/>
            <w:tcBorders>
              <w:top w:val="dotted" w:sz="6" w:space="0" w:color="auto"/>
              <w:left w:val="dotted" w:sz="6" w:space="0" w:color="auto"/>
              <w:bottom w:val="dotted" w:sz="6" w:space="0" w:color="auto"/>
              <w:right w:val="dotted" w:sz="6" w:space="0" w:color="auto"/>
            </w:tcBorders>
            <w:hideMark/>
          </w:tcPr>
          <w:p w14:paraId="731F94DC" w14:textId="244C07FC" w:rsidR="00E44C44" w:rsidRDefault="000D2535">
            <w:pPr>
              <w:jc w:val="center"/>
              <w:textAlignment w:val="baseline"/>
              <w:rPr>
                <w:rFonts w:ascii="Calibri Light" w:eastAsia="Times New Roman" w:hAnsi="Calibri Light" w:cs="Calibri Light"/>
                <w:sz w:val="24"/>
                <w:szCs w:val="24"/>
                <w:lang w:eastAsia="en-GB"/>
              </w:rPr>
            </w:pPr>
            <w:r>
              <w:rPr>
                <w:rFonts w:ascii="Calibri Light" w:eastAsia="Times New Roman" w:hAnsi="Calibri Light" w:cs="Calibri Light"/>
                <w:color w:val="000000"/>
                <w:lang w:eastAsia="en-GB"/>
              </w:rPr>
              <w:t>£</w:t>
            </w:r>
            <w:r w:rsidR="00644A91">
              <w:rPr>
                <w:rFonts w:ascii="Calibri Light" w:eastAsia="Times New Roman" w:hAnsi="Calibri Light" w:cs="Calibri Light"/>
                <w:color w:val="000000"/>
                <w:lang w:eastAsia="en-GB"/>
              </w:rPr>
              <w:t>36,553</w:t>
            </w:r>
            <w:r>
              <w:rPr>
                <w:rFonts w:ascii="Calibri Light" w:eastAsia="Times New Roman" w:hAnsi="Calibri Light" w:cs="Calibri Light"/>
                <w:color w:val="000000"/>
                <w:lang w:eastAsia="en-GB"/>
              </w:rPr>
              <w:t>* </w:t>
            </w:r>
          </w:p>
        </w:tc>
      </w:tr>
    </w:tbl>
    <w:p w14:paraId="1D180AC3" w14:textId="36C3E748" w:rsidR="00E44C44" w:rsidRDefault="000D2535" w:rsidP="00644A91">
      <w:pPr>
        <w:jc w:val="both"/>
        <w:textAlignment w:val="baseline"/>
        <w:rPr>
          <w:rFonts w:ascii="Segoe UI" w:eastAsia="Times New Roman" w:hAnsi="Segoe UI" w:cs="Segoe UI"/>
          <w:sz w:val="18"/>
          <w:szCs w:val="18"/>
          <w:lang w:eastAsia="en-GB"/>
        </w:rPr>
      </w:pPr>
      <w:r>
        <w:rPr>
          <w:rFonts w:eastAsia="Times New Roman"/>
          <w:lang w:eastAsia="en-GB"/>
        </w:rPr>
        <w:t> </w:t>
      </w:r>
      <w:r>
        <w:rPr>
          <w:rFonts w:eastAsia="Times New Roman"/>
          <w:sz w:val="20"/>
          <w:szCs w:val="20"/>
          <w:lang w:eastAsia="en-GB"/>
        </w:rPr>
        <w:t xml:space="preserve">*up to end of </w:t>
      </w:r>
      <w:r w:rsidR="00644A91">
        <w:rPr>
          <w:rFonts w:eastAsia="Times New Roman"/>
          <w:sz w:val="20"/>
          <w:szCs w:val="20"/>
          <w:lang w:eastAsia="en-GB"/>
        </w:rPr>
        <w:t>October</w:t>
      </w:r>
      <w:r>
        <w:rPr>
          <w:rFonts w:eastAsia="Times New Roman"/>
          <w:sz w:val="20"/>
          <w:szCs w:val="20"/>
          <w:lang w:eastAsia="en-GB"/>
        </w:rPr>
        <w:t xml:space="preserve"> 2022 </w:t>
      </w:r>
    </w:p>
    <w:p w14:paraId="41D0F1C0" w14:textId="77777777" w:rsidR="00E44C44" w:rsidRDefault="000D2535" w:rsidP="00D84ACE">
      <w:pPr>
        <w:pStyle w:val="ListParagraph"/>
        <w:numPr>
          <w:ilvl w:val="0"/>
          <w:numId w:val="22"/>
        </w:numPr>
        <w:spacing w:after="0" w:line="240" w:lineRule="auto"/>
        <w:ind w:left="567" w:hanging="567"/>
        <w:textAlignment w:val="baseline"/>
        <w:rPr>
          <w:rFonts w:ascii="Arial" w:eastAsia="Times New Roman" w:hAnsi="Arial" w:cs="Arial"/>
          <w:lang w:eastAsia="en-GB"/>
        </w:rPr>
      </w:pPr>
      <w:r>
        <w:rPr>
          <w:rFonts w:eastAsia="Times New Roman"/>
          <w:lang w:eastAsia="en-GB"/>
        </w:rPr>
        <w:t>The Council can also award up to two and a half times this amount from its General Fund. There is no current budget provision for such additional awards. The risk of having no provision has been low historically but as funding from the government is reducing this risk will increase. </w:t>
      </w:r>
    </w:p>
    <w:p w14:paraId="07D72A0C" w14:textId="77777777" w:rsidR="00E44C44" w:rsidRDefault="00E44C44" w:rsidP="00D84ACE">
      <w:pPr>
        <w:pStyle w:val="ListParagraph"/>
        <w:ind w:left="567" w:hanging="567"/>
        <w:textAlignment w:val="baseline"/>
        <w:rPr>
          <w:rFonts w:eastAsia="Times New Roman"/>
          <w:lang w:eastAsia="en-GB"/>
        </w:rPr>
      </w:pPr>
    </w:p>
    <w:p w14:paraId="6474B2EC"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However, the cash limit for the awarding of DHPs is made up of the combination of the two amounts. The Council cannot make awards when this amount has been fully allocated.  </w:t>
      </w:r>
    </w:p>
    <w:p w14:paraId="6C00FA26" w14:textId="77777777" w:rsidR="00E44C44" w:rsidRDefault="00E44C44" w:rsidP="00D84ACE">
      <w:pPr>
        <w:pStyle w:val="ListParagraph"/>
        <w:ind w:left="567" w:hanging="567"/>
        <w:textAlignment w:val="baseline"/>
        <w:rPr>
          <w:rFonts w:eastAsia="Times New Roman"/>
          <w:lang w:eastAsia="en-GB"/>
        </w:rPr>
      </w:pPr>
    </w:p>
    <w:p w14:paraId="7C896BA7" w14:textId="77777777" w:rsidR="00E44C44" w:rsidRDefault="000D2535" w:rsidP="00D84ACE">
      <w:pPr>
        <w:pStyle w:val="ListParagraph"/>
        <w:numPr>
          <w:ilvl w:val="0"/>
          <w:numId w:val="22"/>
        </w:numPr>
        <w:spacing w:after="0" w:line="240" w:lineRule="auto"/>
        <w:ind w:left="567" w:hanging="567"/>
        <w:textAlignment w:val="baseline"/>
        <w:rPr>
          <w:rFonts w:eastAsia="Times New Roman"/>
          <w:lang w:eastAsia="en-GB"/>
        </w:rPr>
      </w:pPr>
      <w:r>
        <w:rPr>
          <w:rFonts w:eastAsia="Times New Roman"/>
          <w:lang w:eastAsia="en-GB"/>
        </w:rPr>
        <w:t>The spending is monitored on a monthly basis. The trajectory of spend at the end of August 2022 is similar to that at the end of August 2021, with 41.7% of the funding spent over 41.7% of the year. Were this to continue throughout year, the DHP spend would match the available Government funding at the end of March.  </w:t>
      </w:r>
    </w:p>
    <w:p w14:paraId="2C61FDCC" w14:textId="176B60E3" w:rsidR="00E44C44" w:rsidRDefault="00D84ACE" w:rsidP="00E44C44">
      <w:pPr>
        <w:ind w:right="135"/>
        <w:textAlignment w:val="baseline"/>
        <w:rPr>
          <w:rFonts w:ascii="Segoe UI" w:eastAsia="Times New Roman" w:hAnsi="Segoe UI" w:cs="Segoe UI"/>
          <w:sz w:val="18"/>
          <w:szCs w:val="18"/>
          <w:lang w:eastAsia="en-GB"/>
        </w:rPr>
      </w:pPr>
      <w:r>
        <w:rPr>
          <w:rFonts w:eastAsia="Times New Roman"/>
          <w:b/>
          <w:bCs/>
          <w:lang w:eastAsia="en-GB"/>
        </w:rPr>
        <w:br/>
      </w:r>
      <w:r w:rsidR="000D2535">
        <w:rPr>
          <w:rFonts w:eastAsia="Times New Roman"/>
          <w:b/>
          <w:bCs/>
          <w:lang w:eastAsia="en-GB"/>
        </w:rPr>
        <w:t>Options</w:t>
      </w:r>
      <w:r w:rsidR="000D2535">
        <w:rPr>
          <w:rFonts w:eastAsia="Times New Roman"/>
          <w:lang w:eastAsia="en-GB"/>
        </w:rPr>
        <w:t> </w:t>
      </w:r>
    </w:p>
    <w:p w14:paraId="5CA381B4" w14:textId="68FA912F" w:rsidR="00E44C44" w:rsidRPr="007D086D" w:rsidRDefault="000D2535" w:rsidP="00D84ACE">
      <w:pPr>
        <w:pStyle w:val="ListParagraph"/>
        <w:numPr>
          <w:ilvl w:val="0"/>
          <w:numId w:val="22"/>
        </w:numPr>
        <w:ind w:left="567" w:right="135" w:hanging="567"/>
        <w:textAlignment w:val="baseline"/>
        <w:rPr>
          <w:rFonts w:ascii="Arial" w:eastAsia="Times New Roman" w:hAnsi="Arial" w:cs="Arial"/>
          <w:lang w:eastAsia="en-GB"/>
        </w:rPr>
      </w:pPr>
      <w:r w:rsidRPr="007D086D">
        <w:rPr>
          <w:rFonts w:eastAsia="Times New Roman"/>
          <w:lang w:eastAsia="en-GB"/>
        </w:rPr>
        <w:t>In the light of the cost of living crisis and energy bill increases it is likely that the volume and value of DHP applications will increase during the second half of the year. It is difficult to predict any increase, but the below table outlines the financial impact of an increase in the overall value of applications: </w:t>
      </w:r>
    </w:p>
    <w:tbl>
      <w:tblPr>
        <w:tblW w:w="4950"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3255"/>
      </w:tblGrid>
      <w:tr w:rsidR="007B5CC3" w14:paraId="0DDED764" w14:textId="77777777" w:rsidTr="00D84ACE">
        <w:tc>
          <w:tcPr>
            <w:tcW w:w="1695" w:type="dxa"/>
            <w:tcBorders>
              <w:top w:val="dotted" w:sz="6" w:space="0" w:color="auto"/>
              <w:left w:val="dotted" w:sz="6" w:space="0" w:color="auto"/>
              <w:bottom w:val="dotted" w:sz="6" w:space="0" w:color="auto"/>
              <w:right w:val="dotted" w:sz="6" w:space="0" w:color="auto"/>
            </w:tcBorders>
            <w:hideMark/>
          </w:tcPr>
          <w:p w14:paraId="13A1F76D" w14:textId="42B84064" w:rsidR="00E44C44" w:rsidRDefault="000D2535">
            <w:pPr>
              <w:ind w:right="135"/>
              <w:textAlignment w:val="baseline"/>
              <w:rPr>
                <w:rFonts w:ascii="Times New Roman" w:eastAsia="Times New Roman" w:hAnsi="Times New Roman" w:cs="Times New Roman"/>
                <w:sz w:val="24"/>
                <w:szCs w:val="24"/>
                <w:lang w:eastAsia="en-GB"/>
              </w:rPr>
            </w:pPr>
            <w:r>
              <w:rPr>
                <w:rFonts w:eastAsia="Times New Roman"/>
                <w:lang w:eastAsia="en-GB"/>
              </w:rPr>
              <w:t> </w:t>
            </w:r>
            <w:r>
              <w:rPr>
                <w:rFonts w:eastAsia="Times New Roman"/>
                <w:b/>
                <w:bCs/>
                <w:lang w:eastAsia="en-GB"/>
              </w:rPr>
              <w:t>% increase</w:t>
            </w:r>
            <w:r>
              <w:rPr>
                <w:rFonts w:eastAsia="Times New Roman"/>
                <w:lang w:eastAsia="en-GB"/>
              </w:rPr>
              <w:t> </w:t>
            </w:r>
          </w:p>
        </w:tc>
        <w:tc>
          <w:tcPr>
            <w:tcW w:w="3255" w:type="dxa"/>
            <w:tcBorders>
              <w:top w:val="dotted" w:sz="6" w:space="0" w:color="auto"/>
              <w:left w:val="dotted" w:sz="6" w:space="0" w:color="auto"/>
              <w:bottom w:val="dotted" w:sz="6" w:space="0" w:color="auto"/>
              <w:right w:val="dotted" w:sz="6" w:space="0" w:color="auto"/>
            </w:tcBorders>
            <w:hideMark/>
          </w:tcPr>
          <w:p w14:paraId="479DDAC7" w14:textId="77777777" w:rsidR="00E44C44" w:rsidRDefault="000D2535">
            <w:pPr>
              <w:ind w:right="135"/>
              <w:textAlignment w:val="baseline"/>
              <w:rPr>
                <w:rFonts w:ascii="Times New Roman" w:eastAsia="Times New Roman" w:hAnsi="Times New Roman" w:cs="Times New Roman"/>
                <w:sz w:val="24"/>
                <w:szCs w:val="24"/>
                <w:lang w:eastAsia="en-GB"/>
              </w:rPr>
            </w:pPr>
            <w:r>
              <w:rPr>
                <w:rFonts w:eastAsia="Times New Roman"/>
                <w:b/>
                <w:bCs/>
                <w:lang w:eastAsia="en-GB"/>
              </w:rPr>
              <w:t>Increased funding required</w:t>
            </w:r>
            <w:r>
              <w:rPr>
                <w:rFonts w:eastAsia="Times New Roman"/>
                <w:lang w:eastAsia="en-GB"/>
              </w:rPr>
              <w:t> </w:t>
            </w:r>
          </w:p>
        </w:tc>
      </w:tr>
      <w:tr w:rsidR="007B5CC3" w14:paraId="3E43F004" w14:textId="77777777" w:rsidTr="00D84ACE">
        <w:tc>
          <w:tcPr>
            <w:tcW w:w="1695" w:type="dxa"/>
            <w:tcBorders>
              <w:top w:val="dotted" w:sz="6" w:space="0" w:color="auto"/>
              <w:left w:val="dotted" w:sz="6" w:space="0" w:color="auto"/>
              <w:bottom w:val="dotted" w:sz="6" w:space="0" w:color="auto"/>
              <w:right w:val="dotted" w:sz="6" w:space="0" w:color="auto"/>
            </w:tcBorders>
            <w:hideMark/>
          </w:tcPr>
          <w:p w14:paraId="38F9DBAA" w14:textId="77777777" w:rsidR="00E44C44" w:rsidRDefault="000D2535">
            <w:pPr>
              <w:ind w:right="135"/>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5 </w:t>
            </w:r>
          </w:p>
        </w:tc>
        <w:tc>
          <w:tcPr>
            <w:tcW w:w="3255" w:type="dxa"/>
            <w:tcBorders>
              <w:top w:val="dotted" w:sz="6" w:space="0" w:color="auto"/>
              <w:left w:val="dotted" w:sz="6" w:space="0" w:color="auto"/>
              <w:bottom w:val="dotted" w:sz="6" w:space="0" w:color="auto"/>
              <w:right w:val="dotted" w:sz="6" w:space="0" w:color="auto"/>
            </w:tcBorders>
            <w:hideMark/>
          </w:tcPr>
          <w:p w14:paraId="646CD568" w14:textId="77777777" w:rsidR="00E44C44" w:rsidRDefault="000D2535">
            <w:pPr>
              <w:ind w:right="135"/>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£4,272 </w:t>
            </w:r>
          </w:p>
        </w:tc>
      </w:tr>
      <w:tr w:rsidR="007B5CC3" w14:paraId="5570CBAA" w14:textId="77777777" w:rsidTr="00D84ACE">
        <w:tc>
          <w:tcPr>
            <w:tcW w:w="1695" w:type="dxa"/>
            <w:tcBorders>
              <w:top w:val="dotted" w:sz="6" w:space="0" w:color="auto"/>
              <w:left w:val="dotted" w:sz="6" w:space="0" w:color="auto"/>
              <w:bottom w:val="dotted" w:sz="6" w:space="0" w:color="auto"/>
              <w:right w:val="dotted" w:sz="6" w:space="0" w:color="auto"/>
            </w:tcBorders>
            <w:hideMark/>
          </w:tcPr>
          <w:p w14:paraId="4F5B9F3F" w14:textId="77777777" w:rsidR="00E44C44" w:rsidRDefault="000D2535">
            <w:pPr>
              <w:ind w:right="135"/>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10 </w:t>
            </w:r>
          </w:p>
        </w:tc>
        <w:tc>
          <w:tcPr>
            <w:tcW w:w="3255" w:type="dxa"/>
            <w:tcBorders>
              <w:top w:val="dotted" w:sz="6" w:space="0" w:color="auto"/>
              <w:left w:val="dotted" w:sz="6" w:space="0" w:color="auto"/>
              <w:bottom w:val="dotted" w:sz="6" w:space="0" w:color="auto"/>
              <w:right w:val="dotted" w:sz="6" w:space="0" w:color="auto"/>
            </w:tcBorders>
            <w:hideMark/>
          </w:tcPr>
          <w:p w14:paraId="08F90CE8" w14:textId="77777777" w:rsidR="00E44C44" w:rsidRDefault="000D2535">
            <w:pPr>
              <w:ind w:right="135"/>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£8,545 </w:t>
            </w:r>
          </w:p>
        </w:tc>
      </w:tr>
      <w:tr w:rsidR="007B5CC3" w14:paraId="6385187D" w14:textId="77777777" w:rsidTr="00D84ACE">
        <w:tc>
          <w:tcPr>
            <w:tcW w:w="1695" w:type="dxa"/>
            <w:tcBorders>
              <w:top w:val="dotted" w:sz="6" w:space="0" w:color="auto"/>
              <w:left w:val="dotted" w:sz="6" w:space="0" w:color="auto"/>
              <w:bottom w:val="dotted" w:sz="6" w:space="0" w:color="auto"/>
              <w:right w:val="dotted" w:sz="6" w:space="0" w:color="auto"/>
            </w:tcBorders>
            <w:hideMark/>
          </w:tcPr>
          <w:p w14:paraId="6342191D" w14:textId="77777777" w:rsidR="00E44C44" w:rsidRDefault="000D2535">
            <w:pPr>
              <w:ind w:right="135"/>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15 </w:t>
            </w:r>
          </w:p>
        </w:tc>
        <w:tc>
          <w:tcPr>
            <w:tcW w:w="3255" w:type="dxa"/>
            <w:tcBorders>
              <w:top w:val="dotted" w:sz="6" w:space="0" w:color="auto"/>
              <w:left w:val="dotted" w:sz="6" w:space="0" w:color="auto"/>
              <w:bottom w:val="dotted" w:sz="6" w:space="0" w:color="auto"/>
              <w:right w:val="dotted" w:sz="6" w:space="0" w:color="auto"/>
            </w:tcBorders>
            <w:hideMark/>
          </w:tcPr>
          <w:p w14:paraId="79CA5E00" w14:textId="77777777" w:rsidR="00E44C44" w:rsidRDefault="000D2535">
            <w:pPr>
              <w:ind w:right="135"/>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£12,817 </w:t>
            </w:r>
          </w:p>
        </w:tc>
      </w:tr>
      <w:tr w:rsidR="007B5CC3" w14:paraId="5EEE4582" w14:textId="77777777" w:rsidTr="00D84ACE">
        <w:tc>
          <w:tcPr>
            <w:tcW w:w="1695" w:type="dxa"/>
            <w:tcBorders>
              <w:top w:val="dotted" w:sz="6" w:space="0" w:color="auto"/>
              <w:left w:val="dotted" w:sz="6" w:space="0" w:color="auto"/>
              <w:bottom w:val="dotted" w:sz="6" w:space="0" w:color="auto"/>
              <w:right w:val="dotted" w:sz="6" w:space="0" w:color="auto"/>
            </w:tcBorders>
            <w:hideMark/>
          </w:tcPr>
          <w:p w14:paraId="0409623C" w14:textId="77777777" w:rsidR="00E44C44" w:rsidRDefault="000D2535">
            <w:pPr>
              <w:ind w:right="135"/>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20 </w:t>
            </w:r>
          </w:p>
        </w:tc>
        <w:tc>
          <w:tcPr>
            <w:tcW w:w="3255" w:type="dxa"/>
            <w:tcBorders>
              <w:top w:val="dotted" w:sz="6" w:space="0" w:color="auto"/>
              <w:left w:val="dotted" w:sz="6" w:space="0" w:color="auto"/>
              <w:bottom w:val="dotted" w:sz="6" w:space="0" w:color="auto"/>
              <w:right w:val="dotted" w:sz="6" w:space="0" w:color="auto"/>
            </w:tcBorders>
            <w:hideMark/>
          </w:tcPr>
          <w:p w14:paraId="770A3DB5" w14:textId="77777777" w:rsidR="00E44C44" w:rsidRDefault="000D2535">
            <w:pPr>
              <w:ind w:right="135"/>
              <w:textAlignment w:val="baseline"/>
              <w:rPr>
                <w:rFonts w:ascii="Calibri Light" w:eastAsia="Times New Roman" w:hAnsi="Calibri Light" w:cs="Calibri Light"/>
                <w:sz w:val="24"/>
                <w:szCs w:val="24"/>
                <w:lang w:eastAsia="en-GB"/>
              </w:rPr>
            </w:pPr>
            <w:r>
              <w:rPr>
                <w:rFonts w:ascii="Calibri Light" w:eastAsia="Times New Roman" w:hAnsi="Calibri Light" w:cs="Calibri Light"/>
                <w:lang w:eastAsia="en-GB"/>
              </w:rPr>
              <w:t>£17,089 </w:t>
            </w:r>
          </w:p>
        </w:tc>
      </w:tr>
    </w:tbl>
    <w:p w14:paraId="75ED76B2" w14:textId="77777777" w:rsidR="00E44C44" w:rsidRDefault="000D2535" w:rsidP="00E44C44">
      <w:pPr>
        <w:pStyle w:val="ListParagraph"/>
        <w:ind w:left="360"/>
        <w:textAlignment w:val="baseline"/>
        <w:rPr>
          <w:rFonts w:ascii="Arial" w:eastAsia="Times New Roman" w:hAnsi="Arial" w:cs="Arial"/>
          <w:lang w:eastAsia="en-GB"/>
        </w:rPr>
      </w:pPr>
      <w:r>
        <w:rPr>
          <w:rFonts w:ascii="Calibri Light" w:eastAsia="Times New Roman" w:hAnsi="Calibri Light" w:cs="Calibri Light"/>
          <w:lang w:eastAsia="en-GB"/>
        </w:rPr>
        <w:t> </w:t>
      </w:r>
    </w:p>
    <w:p w14:paraId="4E5310F3" w14:textId="414222DA" w:rsidR="00E44C44" w:rsidRPr="00D84ACE" w:rsidRDefault="000D2535" w:rsidP="00E44C44">
      <w:pPr>
        <w:pStyle w:val="ListParagraph"/>
        <w:numPr>
          <w:ilvl w:val="0"/>
          <w:numId w:val="22"/>
        </w:numPr>
        <w:spacing w:after="0" w:line="240" w:lineRule="auto"/>
        <w:ind w:left="567" w:right="135" w:hanging="567"/>
        <w:textAlignment w:val="baseline"/>
        <w:rPr>
          <w:rFonts w:ascii="Segoe UI" w:eastAsia="Times New Roman" w:hAnsi="Segoe UI" w:cs="Segoe UI"/>
          <w:sz w:val="18"/>
          <w:szCs w:val="18"/>
          <w:lang w:eastAsia="en-GB"/>
        </w:rPr>
      </w:pPr>
      <w:r w:rsidRPr="00D84ACE">
        <w:rPr>
          <w:rFonts w:eastAsia="Times New Roman"/>
          <w:lang w:eastAsia="en-GB"/>
        </w:rPr>
        <w:lastRenderedPageBreak/>
        <w:t xml:space="preserve">There are a number of </w:t>
      </w:r>
      <w:r w:rsidR="00E82010" w:rsidRPr="00D84ACE">
        <w:rPr>
          <w:rFonts w:eastAsia="Times New Roman"/>
          <w:lang w:eastAsia="en-GB"/>
        </w:rPr>
        <w:t>approaches</w:t>
      </w:r>
      <w:r w:rsidRPr="00D84ACE">
        <w:rPr>
          <w:rFonts w:eastAsia="Times New Roman"/>
          <w:lang w:eastAsia="en-GB"/>
        </w:rPr>
        <w:t xml:space="preserve"> to any potential spend in excess of the level of government funding. </w:t>
      </w:r>
      <w:r w:rsidR="00D84ACE">
        <w:rPr>
          <w:rFonts w:eastAsia="Times New Roman"/>
          <w:lang w:eastAsia="en-GB"/>
        </w:rPr>
        <w:br/>
      </w:r>
      <w:r w:rsidRPr="00D84ACE">
        <w:rPr>
          <w:rFonts w:eastAsia="Times New Roman"/>
          <w:lang w:eastAsia="en-GB"/>
        </w:rPr>
        <w:t> </w:t>
      </w:r>
    </w:p>
    <w:p w14:paraId="63BE0EF2" w14:textId="77777777" w:rsidR="00E44C44" w:rsidRDefault="000D2535" w:rsidP="00D84ACE">
      <w:pPr>
        <w:numPr>
          <w:ilvl w:val="0"/>
          <w:numId w:val="20"/>
        </w:numPr>
        <w:spacing w:after="0" w:line="240" w:lineRule="auto"/>
        <w:ind w:left="1134" w:hanging="567"/>
        <w:textAlignment w:val="baseline"/>
        <w:rPr>
          <w:rFonts w:ascii="Arial" w:eastAsia="Times New Roman" w:hAnsi="Arial" w:cs="Arial"/>
          <w:lang w:eastAsia="en-GB"/>
        </w:rPr>
      </w:pPr>
      <w:r>
        <w:rPr>
          <w:rFonts w:eastAsia="Times New Roman"/>
          <w:lang w:eastAsia="en-GB"/>
        </w:rPr>
        <w:t>Continue to carefully monitor the level of spend to keep it in line with the level of Government funding, prioritising vulnerable residents as outlined in the draft policy. This may still result in an overspend or the government funding being exhausted before the end of the year as the nature and volume of applications is difficult to predict with any accuracy. </w:t>
      </w:r>
    </w:p>
    <w:p w14:paraId="5A53F3F9" w14:textId="77777777" w:rsidR="00E44C44" w:rsidRDefault="000D2535" w:rsidP="00D84ACE">
      <w:pPr>
        <w:numPr>
          <w:ilvl w:val="0"/>
          <w:numId w:val="20"/>
        </w:numPr>
        <w:spacing w:after="0" w:line="240" w:lineRule="auto"/>
        <w:ind w:left="1134" w:hanging="567"/>
        <w:textAlignment w:val="baseline"/>
        <w:rPr>
          <w:rFonts w:ascii="Arial" w:eastAsia="Times New Roman" w:hAnsi="Arial" w:cs="Arial"/>
          <w:lang w:eastAsia="en-GB"/>
        </w:rPr>
      </w:pPr>
      <w:r>
        <w:rPr>
          <w:rFonts w:eastAsia="Times New Roman"/>
          <w:lang w:eastAsia="en-GB"/>
        </w:rPr>
        <w:t>Cease to make awards once the level of government spending is met. This would effectively fetter the council’s discretion and would leave some residents without additional financial help. </w:t>
      </w:r>
    </w:p>
    <w:p w14:paraId="2200C0BB" w14:textId="77777777" w:rsidR="00E44C44" w:rsidRDefault="000D2535" w:rsidP="00D84ACE">
      <w:pPr>
        <w:numPr>
          <w:ilvl w:val="0"/>
          <w:numId w:val="20"/>
        </w:numPr>
        <w:spacing w:after="0" w:line="240" w:lineRule="auto"/>
        <w:ind w:left="1134" w:hanging="567"/>
        <w:textAlignment w:val="baseline"/>
        <w:rPr>
          <w:rFonts w:ascii="Arial" w:eastAsia="Times New Roman" w:hAnsi="Arial" w:cs="Arial"/>
          <w:lang w:eastAsia="en-GB"/>
        </w:rPr>
      </w:pPr>
      <w:r>
        <w:rPr>
          <w:rFonts w:eastAsia="Times New Roman"/>
          <w:lang w:eastAsia="en-GB"/>
        </w:rPr>
        <w:t>Allocate an additional level of funding to accommodate an increase in awards. The council would need to identify a level of additional funding and an exact level of funding is difficult to predict. </w:t>
      </w:r>
    </w:p>
    <w:p w14:paraId="08B99485" w14:textId="77777777" w:rsidR="00E44C44" w:rsidRDefault="000D2535" w:rsidP="00D84ACE">
      <w:pPr>
        <w:numPr>
          <w:ilvl w:val="0"/>
          <w:numId w:val="20"/>
        </w:numPr>
        <w:spacing w:after="0" w:line="240" w:lineRule="auto"/>
        <w:ind w:left="1134" w:hanging="567"/>
        <w:textAlignment w:val="baseline"/>
        <w:rPr>
          <w:rFonts w:ascii="Arial" w:eastAsia="Times New Roman" w:hAnsi="Arial" w:cs="Arial"/>
          <w:lang w:eastAsia="en-GB"/>
        </w:rPr>
      </w:pPr>
      <w:r>
        <w:rPr>
          <w:rFonts w:eastAsia="Times New Roman"/>
          <w:lang w:eastAsia="en-GB"/>
        </w:rPr>
        <w:t>Applications above the level of Government spend are considered by the Section 151 Officer or their Deputy on a case by case basis. Depending upon the volume received this could be a significant workload and the nature of the applications is such that they require a timely response. There would also be financial implications for the council should awards be made. </w:t>
      </w:r>
    </w:p>
    <w:p w14:paraId="347CDA26" w14:textId="32BC3982" w:rsidR="00CD4005" w:rsidRDefault="00CD4005" w:rsidP="00CD4005">
      <w:pPr>
        <w:tabs>
          <w:tab w:val="left" w:pos="567"/>
        </w:tabs>
        <w:spacing w:after="0" w:line="240" w:lineRule="auto"/>
        <w:ind w:right="-284"/>
        <w:rPr>
          <w:rFonts w:ascii="Arial" w:eastAsia="Times New Roman" w:hAnsi="Arial" w:cs="Arial"/>
          <w:lang w:eastAsia="en-GB"/>
        </w:rPr>
      </w:pPr>
    </w:p>
    <w:p w14:paraId="1386B428" w14:textId="77777777" w:rsidR="00CD4005" w:rsidRPr="00E06F2E" w:rsidRDefault="000D2535" w:rsidP="00CD400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31BA1077" w14:textId="77777777" w:rsidR="00CD4005" w:rsidRDefault="00CD4005" w:rsidP="00CD4005">
      <w:pPr>
        <w:pStyle w:val="ListParagraph"/>
        <w:tabs>
          <w:tab w:val="left" w:pos="567"/>
        </w:tabs>
        <w:spacing w:after="0" w:line="240" w:lineRule="auto"/>
        <w:ind w:left="567" w:right="-284" w:hanging="567"/>
        <w:rPr>
          <w:rFonts w:ascii="Arial" w:eastAsia="Times New Roman" w:hAnsi="Arial" w:cs="Arial"/>
          <w:lang w:eastAsia="en-GB"/>
        </w:rPr>
      </w:pPr>
    </w:p>
    <w:p w14:paraId="79F6FE4C" w14:textId="43DB0198" w:rsidR="00CD4005" w:rsidRPr="00CD4005" w:rsidRDefault="000D2535" w:rsidP="00C46813">
      <w:pPr>
        <w:pStyle w:val="ListParagraph"/>
        <w:numPr>
          <w:ilvl w:val="0"/>
          <w:numId w:val="22"/>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A3AB1FF" w14:textId="77777777" w:rsidR="00D1305C" w:rsidRPr="00D4431F" w:rsidRDefault="00D1305C" w:rsidP="007637E9">
      <w:pPr>
        <w:spacing w:after="0" w:line="240" w:lineRule="auto"/>
        <w:jc w:val="both"/>
        <w:rPr>
          <w:rFonts w:cstheme="minorHAnsi"/>
          <w:bCs/>
        </w:rPr>
      </w:pPr>
    </w:p>
    <w:p w14:paraId="38CB72E8" w14:textId="77777777" w:rsidR="00D1305C" w:rsidRPr="006B1C4D" w:rsidRDefault="000D2535"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16C892F7" w14:textId="2FF7A035" w:rsidR="00053826" w:rsidRPr="00AF02FA" w:rsidRDefault="000D2535" w:rsidP="00053826">
      <w:pPr>
        <w:pStyle w:val="Heading2"/>
        <w:numPr>
          <w:ilvl w:val="0"/>
          <w:numId w:val="22"/>
        </w:numPr>
        <w:spacing w:before="0" w:beforeAutospacing="0" w:after="0" w:afterAutospacing="0"/>
        <w:ind w:left="567" w:hanging="567"/>
        <w:rPr>
          <w:rFonts w:ascii="Arial" w:hAnsi="Arial" w:cs="Arial"/>
          <w:b w:val="0"/>
          <w:bCs w:val="0"/>
          <w:sz w:val="22"/>
          <w:szCs w:val="22"/>
        </w:rPr>
      </w:pPr>
      <w:r>
        <w:rPr>
          <w:rFonts w:ascii="Arial" w:hAnsi="Arial" w:cs="Arial"/>
          <w:b w:val="0"/>
          <w:bCs w:val="0"/>
          <w:sz w:val="22"/>
          <w:szCs w:val="22"/>
        </w:rPr>
        <w:t>The</w:t>
      </w:r>
      <w:r w:rsidRPr="00A964C7">
        <w:rPr>
          <w:rFonts w:ascii="Arial" w:hAnsi="Arial" w:cs="Arial"/>
          <w:b w:val="0"/>
          <w:bCs w:val="0"/>
          <w:sz w:val="22"/>
          <w:szCs w:val="22"/>
        </w:rPr>
        <w:t xml:space="preserve"> Equality Impact Assessment (EIA) </w:t>
      </w:r>
      <w:r>
        <w:rPr>
          <w:rFonts w:ascii="Arial" w:hAnsi="Arial" w:cs="Arial"/>
          <w:b w:val="0"/>
          <w:bCs w:val="0"/>
          <w:sz w:val="22"/>
          <w:szCs w:val="22"/>
        </w:rPr>
        <w:t>indicated there would be a positive impact on residents vulnerable due to health issues</w:t>
      </w:r>
      <w:r w:rsidRPr="00A964C7">
        <w:rPr>
          <w:rFonts w:ascii="Arial" w:hAnsi="Arial" w:cs="Arial"/>
          <w:b w:val="0"/>
          <w:bCs w:val="0"/>
          <w:sz w:val="22"/>
          <w:szCs w:val="22"/>
        </w:rPr>
        <w:t xml:space="preserve">. </w:t>
      </w:r>
      <w:r>
        <w:rPr>
          <w:rFonts w:ascii="Arial" w:hAnsi="Arial" w:cs="Arial"/>
          <w:b w:val="0"/>
          <w:bCs w:val="0"/>
          <w:sz w:val="22"/>
          <w:szCs w:val="22"/>
        </w:rPr>
        <w:t>There are no negative imp</w:t>
      </w:r>
      <w:r w:rsidRPr="00AF02FA">
        <w:rPr>
          <w:rFonts w:ascii="Arial" w:hAnsi="Arial" w:cs="Arial"/>
          <w:b w:val="0"/>
          <w:bCs w:val="0"/>
          <w:sz w:val="22"/>
          <w:szCs w:val="22"/>
        </w:rPr>
        <w:t xml:space="preserve">lications. </w:t>
      </w:r>
    </w:p>
    <w:p w14:paraId="75EED2AF" w14:textId="66157D08" w:rsidR="00CD4005" w:rsidRDefault="00CD4005" w:rsidP="00CD4005">
      <w:pPr>
        <w:spacing w:after="0" w:line="240" w:lineRule="auto"/>
        <w:jc w:val="both"/>
        <w:rPr>
          <w:rFonts w:cstheme="minorHAnsi"/>
          <w:bCs/>
          <w:iCs/>
        </w:rPr>
      </w:pPr>
    </w:p>
    <w:p w14:paraId="4EBD94D5" w14:textId="77777777" w:rsidR="00CD4005" w:rsidRPr="006606E1" w:rsidRDefault="000D2535" w:rsidP="00CD4005">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5A037E21" w14:textId="77777777" w:rsidR="00CD4005" w:rsidRDefault="00CD4005" w:rsidP="00CD4005">
      <w:pPr>
        <w:tabs>
          <w:tab w:val="left" w:pos="567"/>
        </w:tabs>
        <w:spacing w:after="0" w:line="240" w:lineRule="auto"/>
        <w:ind w:right="-284"/>
        <w:jc w:val="both"/>
        <w:rPr>
          <w:rFonts w:ascii="Arial" w:hAnsi="Arial" w:cs="Arial"/>
          <w:bCs/>
          <w:iCs/>
        </w:rPr>
      </w:pPr>
    </w:p>
    <w:p w14:paraId="16A0AA6D" w14:textId="62D64AE4" w:rsidR="00994F41" w:rsidRPr="005E5B03" w:rsidRDefault="000D2535" w:rsidP="00D84ACE">
      <w:pPr>
        <w:pStyle w:val="ListParagraph"/>
        <w:numPr>
          <w:ilvl w:val="0"/>
          <w:numId w:val="22"/>
        </w:numPr>
        <w:spacing w:after="0" w:line="240" w:lineRule="auto"/>
        <w:ind w:left="567" w:hanging="567"/>
        <w:textAlignment w:val="baseline"/>
        <w:rPr>
          <w:rFonts w:eastAsia="Times New Roman"/>
          <w:lang w:eastAsia="en-GB"/>
        </w:rPr>
      </w:pPr>
      <w:r w:rsidRPr="005E5B03">
        <w:rPr>
          <w:rFonts w:eastAsia="Times New Roman"/>
          <w:lang w:eastAsia="en-GB"/>
        </w:rPr>
        <w:t>There is a risk that the value of applications may exceed the funding available. This is a particular concern in the light of the reduced funding received in both this and the previous financial year. In order to mitigate this risk ‘the allocation of payments is closely monitored on a monthly basis.  </w:t>
      </w:r>
    </w:p>
    <w:p w14:paraId="2CB6C2D5" w14:textId="77777777" w:rsidR="00994F41" w:rsidRPr="004E02DB" w:rsidRDefault="00994F41" w:rsidP="00D84ACE">
      <w:pPr>
        <w:pStyle w:val="ListParagraph"/>
        <w:ind w:left="567" w:hanging="567"/>
        <w:textAlignment w:val="baseline"/>
        <w:rPr>
          <w:rFonts w:eastAsia="Times New Roman"/>
          <w:lang w:eastAsia="en-GB"/>
        </w:rPr>
      </w:pPr>
    </w:p>
    <w:p w14:paraId="7A5D37CC" w14:textId="77777777" w:rsidR="00994F41" w:rsidRPr="004E02DB" w:rsidRDefault="000D2535" w:rsidP="00D84ACE">
      <w:pPr>
        <w:pStyle w:val="ListParagraph"/>
        <w:numPr>
          <w:ilvl w:val="0"/>
          <w:numId w:val="22"/>
        </w:numPr>
        <w:spacing w:after="0" w:line="240" w:lineRule="auto"/>
        <w:ind w:left="567" w:hanging="567"/>
        <w:textAlignment w:val="baseline"/>
        <w:rPr>
          <w:rFonts w:eastAsia="Times New Roman"/>
          <w:lang w:eastAsia="en-GB"/>
        </w:rPr>
      </w:pPr>
      <w:r w:rsidRPr="004E02DB">
        <w:rPr>
          <w:rFonts w:eastAsia="Times New Roman"/>
          <w:lang w:eastAsia="en-GB"/>
        </w:rPr>
        <w:t>The risk of applications exceeding the available funding would be reduced by writing into the policy a limit up to which the council would fund DHP payments. However, this would fetter the council’s discretion. Fettered discretion is part of common law and applies to authorities and individuals in that an authority may not improperly fetter it’s undertaking, and it may not be stopped by its conduct from exercising its powers. </w:t>
      </w:r>
    </w:p>
    <w:p w14:paraId="653285D1" w14:textId="77777777" w:rsidR="00994F41" w:rsidRPr="004E02DB" w:rsidRDefault="00994F41" w:rsidP="00D84ACE">
      <w:pPr>
        <w:pStyle w:val="ListParagraph"/>
        <w:ind w:left="567" w:hanging="567"/>
        <w:textAlignment w:val="baseline"/>
        <w:rPr>
          <w:rFonts w:eastAsia="Times New Roman"/>
          <w:lang w:eastAsia="en-GB"/>
        </w:rPr>
      </w:pPr>
    </w:p>
    <w:p w14:paraId="5E4494BE" w14:textId="77777777" w:rsidR="00994F41" w:rsidRPr="004E02DB" w:rsidRDefault="000D2535" w:rsidP="00D84ACE">
      <w:pPr>
        <w:pStyle w:val="ListParagraph"/>
        <w:numPr>
          <w:ilvl w:val="0"/>
          <w:numId w:val="22"/>
        </w:numPr>
        <w:spacing w:after="0" w:line="240" w:lineRule="auto"/>
        <w:ind w:left="567" w:hanging="567"/>
        <w:textAlignment w:val="baseline"/>
        <w:rPr>
          <w:rFonts w:eastAsia="Times New Roman"/>
          <w:lang w:eastAsia="en-GB"/>
        </w:rPr>
      </w:pPr>
      <w:r w:rsidRPr="004E02DB">
        <w:rPr>
          <w:rFonts w:eastAsia="Times New Roman"/>
          <w:lang w:eastAsia="en-GB"/>
        </w:rPr>
        <w:t>To ensure adequate funding is available for those customers most in need, the policy gives priority to those in certain defined circumstances such as at risk of homelessness, affected by the benefit cap or fleeing violence. </w:t>
      </w:r>
    </w:p>
    <w:p w14:paraId="080B137F" w14:textId="77777777" w:rsidR="00994F41" w:rsidRPr="004E02DB" w:rsidRDefault="00994F41" w:rsidP="00D84ACE">
      <w:pPr>
        <w:pStyle w:val="ListParagraph"/>
        <w:ind w:left="567" w:hanging="567"/>
        <w:textAlignment w:val="baseline"/>
        <w:rPr>
          <w:rFonts w:eastAsia="Times New Roman"/>
          <w:lang w:eastAsia="en-GB"/>
        </w:rPr>
      </w:pPr>
    </w:p>
    <w:p w14:paraId="2BF793C7" w14:textId="77777777" w:rsidR="00994F41" w:rsidRPr="004E02DB" w:rsidRDefault="000D2535" w:rsidP="00D84ACE">
      <w:pPr>
        <w:pStyle w:val="ListParagraph"/>
        <w:numPr>
          <w:ilvl w:val="0"/>
          <w:numId w:val="22"/>
        </w:numPr>
        <w:spacing w:after="0" w:line="240" w:lineRule="auto"/>
        <w:ind w:left="567" w:hanging="567"/>
        <w:textAlignment w:val="baseline"/>
        <w:rPr>
          <w:rFonts w:eastAsia="Times New Roman"/>
          <w:lang w:eastAsia="en-GB"/>
        </w:rPr>
      </w:pPr>
      <w:r w:rsidRPr="004E02DB">
        <w:rPr>
          <w:rFonts w:eastAsia="Times New Roman"/>
          <w:lang w:eastAsia="en-GB"/>
        </w:rPr>
        <w:t>To reduce the likelihood of multiple awards to the same applicant, customers are asked to take action to try to improve their circumstances as a condition of the award. This could include actively searching for alternative accommodation, debt counselling or engaging with the council’s housing team to maximise housing advice.  </w:t>
      </w:r>
    </w:p>
    <w:p w14:paraId="08287ED1" w14:textId="77777777" w:rsidR="00994F41" w:rsidRDefault="00994F41" w:rsidP="00D72317">
      <w:pPr>
        <w:pStyle w:val="Heading2"/>
        <w:spacing w:before="0" w:beforeAutospacing="0" w:after="0" w:afterAutospacing="0"/>
        <w:rPr>
          <w:rFonts w:asciiTheme="majorHAnsi" w:hAnsiTheme="majorHAnsi" w:cstheme="majorHAnsi"/>
          <w:sz w:val="22"/>
          <w:szCs w:val="22"/>
        </w:rPr>
      </w:pPr>
    </w:p>
    <w:p w14:paraId="37D93810" w14:textId="77777777" w:rsidR="00D84ACE" w:rsidRDefault="00D84ACE" w:rsidP="00D72317">
      <w:pPr>
        <w:pStyle w:val="Heading2"/>
        <w:spacing w:before="0" w:beforeAutospacing="0" w:after="0" w:afterAutospacing="0"/>
        <w:rPr>
          <w:rFonts w:asciiTheme="majorHAnsi" w:hAnsiTheme="majorHAnsi" w:cstheme="majorHAnsi"/>
          <w:sz w:val="22"/>
          <w:szCs w:val="22"/>
        </w:rPr>
      </w:pPr>
    </w:p>
    <w:p w14:paraId="3278D8A5" w14:textId="77777777" w:rsidR="00D84ACE" w:rsidRDefault="00D84ACE" w:rsidP="00D72317">
      <w:pPr>
        <w:pStyle w:val="Heading2"/>
        <w:spacing w:before="0" w:beforeAutospacing="0" w:after="0" w:afterAutospacing="0"/>
        <w:rPr>
          <w:rFonts w:asciiTheme="majorHAnsi" w:hAnsiTheme="majorHAnsi" w:cstheme="majorHAnsi"/>
          <w:sz w:val="22"/>
          <w:szCs w:val="22"/>
        </w:rPr>
      </w:pPr>
    </w:p>
    <w:p w14:paraId="0599383F" w14:textId="23489495" w:rsidR="00D1305C" w:rsidRPr="006B1C4D" w:rsidRDefault="000D2535"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57A2E7D" w14:textId="77777777" w:rsidR="00D72317" w:rsidRDefault="00D72317" w:rsidP="00D72317">
      <w:pPr>
        <w:spacing w:after="0" w:line="240" w:lineRule="auto"/>
        <w:jc w:val="both"/>
        <w:rPr>
          <w:rFonts w:cstheme="minorHAnsi"/>
          <w:bCs/>
          <w:iCs/>
        </w:rPr>
      </w:pPr>
    </w:p>
    <w:p w14:paraId="762438B8" w14:textId="12CFABA7" w:rsidR="00994F41" w:rsidRPr="004E02DB" w:rsidRDefault="000D2535" w:rsidP="00D84ACE">
      <w:pPr>
        <w:pStyle w:val="ListParagraph"/>
        <w:numPr>
          <w:ilvl w:val="0"/>
          <w:numId w:val="22"/>
        </w:numPr>
        <w:spacing w:after="0" w:line="240" w:lineRule="auto"/>
        <w:ind w:left="567" w:hanging="567"/>
        <w:textAlignment w:val="baseline"/>
        <w:rPr>
          <w:rFonts w:eastAsia="Times New Roman"/>
          <w:lang w:eastAsia="en-GB"/>
        </w:rPr>
      </w:pPr>
      <w:r w:rsidRPr="004E02DB">
        <w:rPr>
          <w:rFonts w:eastAsia="Times New Roman"/>
          <w:lang w:eastAsia="en-GB"/>
        </w:rPr>
        <w:lastRenderedPageBreak/>
        <w:t xml:space="preserve">There is the potential for these changes to create a financial pressure for the Council.  Spend will be monitored closely and applications assessed to ensure it is valid.  Should the </w:t>
      </w:r>
      <w:r>
        <w:rPr>
          <w:rFonts w:eastAsia="Times New Roman"/>
          <w:lang w:eastAsia="en-GB"/>
        </w:rPr>
        <w:t xml:space="preserve">forecast expenditure </w:t>
      </w:r>
      <w:r w:rsidRPr="004E02DB">
        <w:rPr>
          <w:rFonts w:eastAsia="Times New Roman"/>
          <w:lang w:eastAsia="en-GB"/>
        </w:rPr>
        <w:t xml:space="preserve">become significantly greater than </w:t>
      </w:r>
      <w:r>
        <w:rPr>
          <w:rFonts w:eastAsia="Times New Roman"/>
          <w:lang w:eastAsia="en-GB"/>
        </w:rPr>
        <w:t xml:space="preserve">the </w:t>
      </w:r>
      <w:r w:rsidRPr="004E02DB">
        <w:rPr>
          <w:rFonts w:eastAsia="Times New Roman"/>
          <w:lang w:eastAsia="en-GB"/>
        </w:rPr>
        <w:t>available funding</w:t>
      </w:r>
      <w:r>
        <w:rPr>
          <w:rFonts w:eastAsia="Times New Roman"/>
          <w:lang w:eastAsia="en-GB"/>
        </w:rPr>
        <w:t>,</w:t>
      </w:r>
      <w:r w:rsidRPr="004E02DB">
        <w:rPr>
          <w:rFonts w:eastAsia="Times New Roman"/>
          <w:lang w:eastAsia="en-GB"/>
        </w:rPr>
        <w:t xml:space="preserve"> then further action will be taken to address </w:t>
      </w:r>
      <w:r>
        <w:rPr>
          <w:rFonts w:eastAsia="Times New Roman"/>
          <w:lang w:eastAsia="en-GB"/>
        </w:rPr>
        <w:t xml:space="preserve">the position, </w:t>
      </w:r>
      <w:r w:rsidRPr="004E02DB">
        <w:rPr>
          <w:rFonts w:eastAsia="Times New Roman"/>
          <w:lang w:eastAsia="en-GB"/>
        </w:rPr>
        <w:t xml:space="preserve">which may include </w:t>
      </w:r>
      <w:r>
        <w:rPr>
          <w:rFonts w:eastAsia="Times New Roman"/>
          <w:lang w:eastAsia="en-GB"/>
        </w:rPr>
        <w:t xml:space="preserve">the requirement for the provision of </w:t>
      </w:r>
      <w:r w:rsidRPr="004E02DB">
        <w:rPr>
          <w:rFonts w:eastAsia="Times New Roman"/>
          <w:lang w:eastAsia="en-GB"/>
        </w:rPr>
        <w:t>additional resource</w:t>
      </w:r>
      <w:r>
        <w:rPr>
          <w:rFonts w:eastAsia="Times New Roman"/>
          <w:lang w:eastAsia="en-GB"/>
        </w:rPr>
        <w:t>.</w:t>
      </w:r>
      <w:r w:rsidRPr="004E02DB">
        <w:rPr>
          <w:rFonts w:eastAsia="Times New Roman"/>
          <w:lang w:eastAsia="en-GB"/>
        </w:rPr>
        <w:t> </w:t>
      </w:r>
    </w:p>
    <w:p w14:paraId="0511E542" w14:textId="77777777" w:rsidR="00D1305C" w:rsidRPr="00D4431F" w:rsidRDefault="00D1305C" w:rsidP="00D72317">
      <w:pPr>
        <w:spacing w:after="0" w:line="240" w:lineRule="auto"/>
        <w:jc w:val="both"/>
        <w:rPr>
          <w:rFonts w:cstheme="minorHAnsi"/>
          <w:bCs/>
        </w:rPr>
      </w:pPr>
    </w:p>
    <w:p w14:paraId="1A94BF04" w14:textId="77777777" w:rsidR="00D1305C" w:rsidRPr="006B1C4D" w:rsidRDefault="000D2535"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18342536" w14:textId="77777777" w:rsidR="00D72317" w:rsidRDefault="00D72317" w:rsidP="00D72317">
      <w:pPr>
        <w:spacing w:after="0" w:line="240" w:lineRule="auto"/>
        <w:jc w:val="both"/>
        <w:rPr>
          <w:rFonts w:cstheme="minorHAnsi"/>
          <w:bCs/>
          <w:iCs/>
        </w:rPr>
      </w:pPr>
    </w:p>
    <w:p w14:paraId="3399F5CE" w14:textId="77777777" w:rsidR="00994F41" w:rsidRPr="004E02DB" w:rsidRDefault="000D2535" w:rsidP="00D84ACE">
      <w:pPr>
        <w:pStyle w:val="ListParagraph"/>
        <w:numPr>
          <w:ilvl w:val="0"/>
          <w:numId w:val="22"/>
        </w:numPr>
        <w:spacing w:after="0" w:line="240" w:lineRule="auto"/>
        <w:ind w:left="567" w:hanging="567"/>
        <w:textAlignment w:val="baseline"/>
        <w:rPr>
          <w:rFonts w:eastAsia="Times New Roman"/>
          <w:lang w:eastAsia="en-GB"/>
        </w:rPr>
      </w:pPr>
      <w:r w:rsidRPr="004E02DB">
        <w:rPr>
          <w:rFonts w:eastAsia="Times New Roman"/>
          <w:lang w:eastAsia="en-GB"/>
        </w:rPr>
        <w:t>As this is a discretionary policy</w:t>
      </w:r>
      <w:r>
        <w:rPr>
          <w:rFonts w:eastAsia="Times New Roman"/>
          <w:lang w:eastAsia="en-GB"/>
        </w:rPr>
        <w:t xml:space="preserve">, </w:t>
      </w:r>
      <w:r w:rsidRPr="004E02DB">
        <w:rPr>
          <w:rFonts w:eastAsia="Times New Roman"/>
          <w:lang w:eastAsia="en-GB"/>
        </w:rPr>
        <w:t>members need only be satisfied that they are acting reasonably. They should consider the content of the report carefully and balance the information provided to ensure they agree with the proposed policy. </w:t>
      </w:r>
    </w:p>
    <w:p w14:paraId="28B0BC4E" w14:textId="14129C1E" w:rsidR="00D1305C" w:rsidRPr="00994F41" w:rsidRDefault="00D84ACE" w:rsidP="00994F41">
      <w:pPr>
        <w:rPr>
          <w:rFonts w:eastAsia="Times New Roman" w:cstheme="minorHAnsi"/>
          <w:bCs/>
          <w:color w:val="000000" w:themeColor="text1"/>
          <w:kern w:val="36"/>
          <w:lang w:eastAsia="en-GB"/>
        </w:rPr>
      </w:pPr>
      <w:r>
        <w:rPr>
          <w:rStyle w:val="Heading2Char"/>
          <w:rFonts w:asciiTheme="majorHAnsi" w:eastAsiaTheme="minorHAnsi" w:hAnsiTheme="majorHAnsi" w:cstheme="majorHAnsi"/>
          <w:sz w:val="22"/>
          <w:szCs w:val="22"/>
        </w:rPr>
        <w:br/>
      </w:r>
      <w:r w:rsidR="000D2535" w:rsidRPr="006B1C4D">
        <w:rPr>
          <w:rStyle w:val="Heading2Char"/>
          <w:rFonts w:asciiTheme="majorHAnsi" w:eastAsiaTheme="minorHAnsi" w:hAnsiTheme="majorHAnsi" w:cstheme="majorHAnsi"/>
          <w:sz w:val="22"/>
          <w:szCs w:val="22"/>
        </w:rPr>
        <w:t>Background documents</w:t>
      </w:r>
      <w:r w:rsidR="000D2535" w:rsidRPr="006B1C4D">
        <w:rPr>
          <w:rFonts w:eastAsia="Times New Roman" w:cstheme="minorHAnsi"/>
          <w:b/>
          <w:bCs/>
          <w:color w:val="000000" w:themeColor="text1"/>
          <w:kern w:val="36"/>
          <w:sz w:val="14"/>
          <w:szCs w:val="14"/>
          <w:lang w:eastAsia="en-GB"/>
        </w:rPr>
        <w:t xml:space="preserve"> </w:t>
      </w:r>
      <w:r w:rsidR="000D2535" w:rsidRPr="00D1305C">
        <w:rPr>
          <w:rFonts w:eastAsia="Times New Roman" w:cstheme="minorHAnsi"/>
          <w:bCs/>
          <w:color w:val="000000" w:themeColor="text1"/>
          <w:kern w:val="36"/>
          <w:lang w:eastAsia="en-GB"/>
        </w:rPr>
        <w:t xml:space="preserve"> </w:t>
      </w:r>
      <w:r w:rsidR="00994F41">
        <w:rPr>
          <w:rFonts w:eastAsia="Times New Roman" w:cstheme="minorHAnsi"/>
          <w:bCs/>
          <w:color w:val="000000" w:themeColor="text1"/>
          <w:kern w:val="36"/>
          <w:lang w:eastAsia="en-GB"/>
        </w:rPr>
        <w:t xml:space="preserve"> </w:t>
      </w:r>
      <w:r>
        <w:rPr>
          <w:rFonts w:eastAsia="Times New Roman" w:cstheme="minorHAnsi"/>
          <w:bCs/>
          <w:color w:val="000000" w:themeColor="text1"/>
          <w:kern w:val="36"/>
          <w:lang w:eastAsia="en-GB"/>
        </w:rPr>
        <w:br/>
      </w:r>
      <w:r w:rsidR="000D2535" w:rsidRPr="00D1305C">
        <w:rPr>
          <w:rFonts w:eastAsia="Times New Roman" w:cstheme="minorHAnsi"/>
          <w:bCs/>
          <w:color w:val="000000" w:themeColor="text1"/>
          <w:kern w:val="36"/>
          <w:lang w:eastAsia="en-GB"/>
        </w:rPr>
        <w:t>There are no background papers to this report</w:t>
      </w:r>
      <w:r w:rsidR="000D2535" w:rsidRPr="00883AC9">
        <w:rPr>
          <w:rFonts w:eastAsia="Times New Roman" w:cstheme="minorHAnsi"/>
          <w:bCs/>
          <w:iCs/>
          <w:color w:val="000000" w:themeColor="text1"/>
          <w:kern w:val="36"/>
          <w:lang w:eastAsia="en-GB"/>
        </w:rPr>
        <w:t>.</w:t>
      </w:r>
    </w:p>
    <w:p w14:paraId="2583398E" w14:textId="77777777" w:rsidR="00D72317" w:rsidRPr="00883AC9" w:rsidRDefault="00D72317" w:rsidP="00D72317">
      <w:pPr>
        <w:spacing w:after="0" w:line="240" w:lineRule="auto"/>
        <w:rPr>
          <w:rFonts w:eastAsia="Times New Roman" w:cstheme="minorHAnsi"/>
          <w:bCs/>
          <w:iCs/>
          <w:color w:val="000000" w:themeColor="text1"/>
          <w:kern w:val="36"/>
          <w:lang w:eastAsia="en-GB"/>
        </w:rPr>
      </w:pPr>
    </w:p>
    <w:p w14:paraId="48097988" w14:textId="2484734E" w:rsidR="00D1305C" w:rsidRPr="006B1C4D" w:rsidRDefault="000D2535"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14:paraId="1142288D" w14:textId="77777777" w:rsidR="00994F41" w:rsidRDefault="000D2535" w:rsidP="00994F41">
      <w:r>
        <w:t>Appendix 1 DHP Policy</w:t>
      </w:r>
    </w:p>
    <w:p w14:paraId="7D2AB4E4" w14:textId="77777777" w:rsidR="00D1305C" w:rsidRPr="00D1305C" w:rsidRDefault="00D1305C" w:rsidP="00D7231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228"/>
        <w:gridCol w:w="1484"/>
        <w:gridCol w:w="1184"/>
      </w:tblGrid>
      <w:tr w:rsidR="00BB25E7" w14:paraId="342F19D2" w14:textId="77777777" w:rsidTr="00954F3F">
        <w:tc>
          <w:tcPr>
            <w:tcW w:w="3856" w:type="dxa"/>
            <w:shd w:val="clear" w:color="auto" w:fill="auto"/>
          </w:tcPr>
          <w:p w14:paraId="6A6A83F0" w14:textId="77777777" w:rsidR="00D1305C" w:rsidRPr="00D1305C" w:rsidRDefault="000D253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0D253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0D253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0D253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BB25E7" w14:paraId="79B87AE3" w14:textId="77777777" w:rsidTr="00954F3F">
        <w:tc>
          <w:tcPr>
            <w:tcW w:w="3856" w:type="dxa"/>
            <w:shd w:val="clear" w:color="auto" w:fill="auto"/>
          </w:tcPr>
          <w:p w14:paraId="0DFE68A1" w14:textId="13BDE606" w:rsidR="00D1305C" w:rsidRPr="00D1305C" w:rsidRDefault="00BB25E7"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Asim Khan (Director Customer and Digital</w:t>
            </w:r>
            <w:r w:rsidR="000D2535" w:rsidRPr="00D1305C">
              <w:rPr>
                <w:rFonts w:eastAsia="Times New Roman" w:cstheme="minorHAnsi"/>
                <w:bCs/>
                <w:color w:val="000000" w:themeColor="text1"/>
                <w:kern w:val="36"/>
                <w:lang w:eastAsia="en-GB"/>
              </w:rPr>
              <w:t>)</w:t>
            </w:r>
            <w:r>
              <w:rPr>
                <w:rFonts w:eastAsia="Times New Roman" w:cstheme="minorHAnsi"/>
                <w:bCs/>
                <w:color w:val="000000" w:themeColor="text1"/>
                <w:kern w:val="36"/>
                <w:lang w:eastAsia="en-GB"/>
              </w:rPr>
              <w:t xml:space="preserve"> Shared Services</w:t>
            </w:r>
          </w:p>
        </w:tc>
        <w:tc>
          <w:tcPr>
            <w:tcW w:w="2835" w:type="dxa"/>
          </w:tcPr>
          <w:p w14:paraId="7400AC12" w14:textId="56BFE873" w:rsidR="00D1305C" w:rsidRPr="00D1305C" w:rsidRDefault="00BB25E7"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asim.khan@</w:t>
            </w:r>
            <w:r w:rsidR="000D2535">
              <w:rPr>
                <w:rFonts w:eastAsia="Times New Roman" w:cstheme="minorHAnsi"/>
                <w:bCs/>
                <w:color w:val="000000" w:themeColor="text1"/>
                <w:kern w:val="36"/>
                <w:lang w:eastAsia="en-GB"/>
              </w:rPr>
              <w:fldChar w:fldCharType="begin"/>
            </w:r>
            <w:r w:rsidR="000D2535">
              <w:rPr>
                <w:rFonts w:eastAsia="Times New Roman" w:cstheme="minorHAnsi"/>
                <w:bCs/>
                <w:color w:val="000000" w:themeColor="text1"/>
                <w:kern w:val="36"/>
                <w:lang w:eastAsia="en-GB"/>
              </w:rPr>
              <w:instrText xml:space="preserve"> DOCPROPERTY  LeadOfficerEmail  \* MERGEFORMAT </w:instrText>
            </w:r>
            <w:r w:rsidR="000D2535">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southribble</w:t>
            </w:r>
            <w:r w:rsidR="000D2535">
              <w:rPr>
                <w:rFonts w:eastAsia="Times New Roman" w:cstheme="minorHAnsi"/>
                <w:bCs/>
                <w:color w:val="000000" w:themeColor="text1"/>
                <w:kern w:val="36"/>
                <w:lang w:eastAsia="en-GB"/>
              </w:rPr>
              <w:t>.gov.uk</w:t>
            </w:r>
            <w:r w:rsidR="000D2535">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8D62899" w14:textId="796626ED" w:rsidR="00D1305C" w:rsidRPr="00D1305C" w:rsidRDefault="000D253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w:t>
            </w:r>
            <w:r w:rsidR="00BB25E7">
              <w:rPr>
                <w:rFonts w:eastAsia="Times New Roman" w:cstheme="minorHAnsi"/>
                <w:bCs/>
                <w:color w:val="000000" w:themeColor="text1"/>
                <w:kern w:val="36"/>
                <w:lang w:eastAsia="en-GB"/>
              </w:rPr>
              <w:t>1257</w:t>
            </w:r>
            <w:r w:rsidRPr="00D1305C">
              <w:rPr>
                <w:rFonts w:eastAsia="Times New Roman" w:cstheme="minorHAnsi"/>
                <w:bCs/>
                <w:color w:val="000000" w:themeColor="text1"/>
                <w:kern w:val="36"/>
                <w:lang w:eastAsia="en-GB"/>
              </w:rPr>
              <w:t xml:space="preserve"> </w:t>
            </w:r>
            <w:r w:rsidR="00BB25E7">
              <w:rPr>
                <w:rFonts w:eastAsia="Times New Roman" w:cstheme="minorHAnsi"/>
                <w:bCs/>
                <w:color w:val="000000" w:themeColor="text1"/>
                <w:kern w:val="36"/>
                <w:lang w:eastAsia="en-GB"/>
              </w:rPr>
              <w:t>625625</w:t>
            </w:r>
          </w:p>
        </w:tc>
        <w:tc>
          <w:tcPr>
            <w:tcW w:w="1269" w:type="dxa"/>
            <w:shd w:val="clear" w:color="auto" w:fill="auto"/>
          </w:tcPr>
          <w:p w14:paraId="2AE04B60" w14:textId="72731C95" w:rsidR="00D1305C" w:rsidRPr="00D1305C" w:rsidRDefault="000D2535"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3 January 2023</w:t>
            </w:r>
          </w:p>
        </w:tc>
      </w:tr>
    </w:tbl>
    <w:p w14:paraId="222565B0" w14:textId="1236DF3C" w:rsidR="00D1305C" w:rsidRDefault="00D1305C" w:rsidP="00D72317">
      <w:pPr>
        <w:spacing w:after="0" w:line="240" w:lineRule="auto"/>
        <w:rPr>
          <w:rFonts w:eastAsia="Times New Roman" w:cstheme="minorHAnsi"/>
          <w:bCs/>
          <w:color w:val="000000" w:themeColor="text1"/>
          <w:kern w:val="36"/>
          <w:lang w:eastAsia="en-GB"/>
        </w:rPr>
      </w:pPr>
    </w:p>
    <w:p w14:paraId="4E3FB662" w14:textId="0309915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9B4"/>
    <w:multiLevelType w:val="hybridMultilevel"/>
    <w:tmpl w:val="1C82F50E"/>
    <w:lvl w:ilvl="0" w:tplc="CC00D480">
      <w:start w:val="1"/>
      <w:numFmt w:val="bullet"/>
      <w:lvlText w:val="o"/>
      <w:lvlJc w:val="left"/>
      <w:pPr>
        <w:ind w:left="1080" w:hanging="360"/>
      </w:pPr>
      <w:rPr>
        <w:rFonts w:ascii="Courier New" w:hAnsi="Courier New" w:cs="Courier New" w:hint="default"/>
      </w:rPr>
    </w:lvl>
    <w:lvl w:ilvl="1" w:tplc="C666E34A" w:tentative="1">
      <w:start w:val="1"/>
      <w:numFmt w:val="bullet"/>
      <w:lvlText w:val="o"/>
      <w:lvlJc w:val="left"/>
      <w:pPr>
        <w:ind w:left="1800" w:hanging="360"/>
      </w:pPr>
      <w:rPr>
        <w:rFonts w:ascii="Courier New" w:hAnsi="Courier New" w:cs="Courier New" w:hint="default"/>
      </w:rPr>
    </w:lvl>
    <w:lvl w:ilvl="2" w:tplc="2FD0B108" w:tentative="1">
      <w:start w:val="1"/>
      <w:numFmt w:val="bullet"/>
      <w:lvlText w:val=""/>
      <w:lvlJc w:val="left"/>
      <w:pPr>
        <w:ind w:left="2520" w:hanging="360"/>
      </w:pPr>
      <w:rPr>
        <w:rFonts w:ascii="Wingdings" w:hAnsi="Wingdings" w:hint="default"/>
      </w:rPr>
    </w:lvl>
    <w:lvl w:ilvl="3" w:tplc="2E46C11A" w:tentative="1">
      <w:start w:val="1"/>
      <w:numFmt w:val="bullet"/>
      <w:lvlText w:val=""/>
      <w:lvlJc w:val="left"/>
      <w:pPr>
        <w:ind w:left="3240" w:hanging="360"/>
      </w:pPr>
      <w:rPr>
        <w:rFonts w:ascii="Symbol" w:hAnsi="Symbol" w:hint="default"/>
      </w:rPr>
    </w:lvl>
    <w:lvl w:ilvl="4" w:tplc="9BF6D150" w:tentative="1">
      <w:start w:val="1"/>
      <w:numFmt w:val="bullet"/>
      <w:lvlText w:val="o"/>
      <w:lvlJc w:val="left"/>
      <w:pPr>
        <w:ind w:left="3960" w:hanging="360"/>
      </w:pPr>
      <w:rPr>
        <w:rFonts w:ascii="Courier New" w:hAnsi="Courier New" w:cs="Courier New" w:hint="default"/>
      </w:rPr>
    </w:lvl>
    <w:lvl w:ilvl="5" w:tplc="7C8685DA" w:tentative="1">
      <w:start w:val="1"/>
      <w:numFmt w:val="bullet"/>
      <w:lvlText w:val=""/>
      <w:lvlJc w:val="left"/>
      <w:pPr>
        <w:ind w:left="4680" w:hanging="360"/>
      </w:pPr>
      <w:rPr>
        <w:rFonts w:ascii="Wingdings" w:hAnsi="Wingdings" w:hint="default"/>
      </w:rPr>
    </w:lvl>
    <w:lvl w:ilvl="6" w:tplc="7C1E13E2" w:tentative="1">
      <w:start w:val="1"/>
      <w:numFmt w:val="bullet"/>
      <w:lvlText w:val=""/>
      <w:lvlJc w:val="left"/>
      <w:pPr>
        <w:ind w:left="5400" w:hanging="360"/>
      </w:pPr>
      <w:rPr>
        <w:rFonts w:ascii="Symbol" w:hAnsi="Symbol" w:hint="default"/>
      </w:rPr>
    </w:lvl>
    <w:lvl w:ilvl="7" w:tplc="306AA20A" w:tentative="1">
      <w:start w:val="1"/>
      <w:numFmt w:val="bullet"/>
      <w:lvlText w:val="o"/>
      <w:lvlJc w:val="left"/>
      <w:pPr>
        <w:ind w:left="6120" w:hanging="360"/>
      </w:pPr>
      <w:rPr>
        <w:rFonts w:ascii="Courier New" w:hAnsi="Courier New" w:cs="Courier New" w:hint="default"/>
      </w:rPr>
    </w:lvl>
    <w:lvl w:ilvl="8" w:tplc="D5AA915A" w:tentative="1">
      <w:start w:val="1"/>
      <w:numFmt w:val="bullet"/>
      <w:lvlText w:val=""/>
      <w:lvlJc w:val="left"/>
      <w:pPr>
        <w:ind w:left="6840" w:hanging="360"/>
      </w:pPr>
      <w:rPr>
        <w:rFonts w:ascii="Wingdings" w:hAnsi="Wingdings" w:hint="default"/>
      </w:rPr>
    </w:lvl>
  </w:abstractNum>
  <w:abstractNum w:abstractNumId="1" w15:restartNumberingAfterBreak="0">
    <w:nsid w:val="0D080CE5"/>
    <w:multiLevelType w:val="hybridMultilevel"/>
    <w:tmpl w:val="D9EA64D8"/>
    <w:lvl w:ilvl="0" w:tplc="520C0CA0">
      <w:start w:val="1"/>
      <w:numFmt w:val="lowerRoman"/>
      <w:lvlText w:val="%1."/>
      <w:lvlJc w:val="right"/>
      <w:pPr>
        <w:ind w:left="360" w:hanging="360"/>
      </w:pPr>
    </w:lvl>
    <w:lvl w:ilvl="1" w:tplc="CD3027A6" w:tentative="1">
      <w:start w:val="1"/>
      <w:numFmt w:val="lowerLetter"/>
      <w:lvlText w:val="%2."/>
      <w:lvlJc w:val="left"/>
      <w:pPr>
        <w:ind w:left="1080" w:hanging="360"/>
      </w:pPr>
    </w:lvl>
    <w:lvl w:ilvl="2" w:tplc="838ADA6A" w:tentative="1">
      <w:start w:val="1"/>
      <w:numFmt w:val="lowerRoman"/>
      <w:lvlText w:val="%3."/>
      <w:lvlJc w:val="right"/>
      <w:pPr>
        <w:ind w:left="1800" w:hanging="180"/>
      </w:pPr>
    </w:lvl>
    <w:lvl w:ilvl="3" w:tplc="A478F8BE" w:tentative="1">
      <w:start w:val="1"/>
      <w:numFmt w:val="decimal"/>
      <w:lvlText w:val="%4."/>
      <w:lvlJc w:val="left"/>
      <w:pPr>
        <w:ind w:left="2520" w:hanging="360"/>
      </w:pPr>
    </w:lvl>
    <w:lvl w:ilvl="4" w:tplc="18F4AE32" w:tentative="1">
      <w:start w:val="1"/>
      <w:numFmt w:val="lowerLetter"/>
      <w:lvlText w:val="%5."/>
      <w:lvlJc w:val="left"/>
      <w:pPr>
        <w:ind w:left="3240" w:hanging="360"/>
      </w:pPr>
    </w:lvl>
    <w:lvl w:ilvl="5" w:tplc="64B28FFE" w:tentative="1">
      <w:start w:val="1"/>
      <w:numFmt w:val="lowerRoman"/>
      <w:lvlText w:val="%6."/>
      <w:lvlJc w:val="right"/>
      <w:pPr>
        <w:ind w:left="3960" w:hanging="180"/>
      </w:pPr>
    </w:lvl>
    <w:lvl w:ilvl="6" w:tplc="923692EE" w:tentative="1">
      <w:start w:val="1"/>
      <w:numFmt w:val="decimal"/>
      <w:lvlText w:val="%7."/>
      <w:lvlJc w:val="left"/>
      <w:pPr>
        <w:ind w:left="4680" w:hanging="360"/>
      </w:pPr>
    </w:lvl>
    <w:lvl w:ilvl="7" w:tplc="5322975A" w:tentative="1">
      <w:start w:val="1"/>
      <w:numFmt w:val="lowerLetter"/>
      <w:lvlText w:val="%8."/>
      <w:lvlJc w:val="left"/>
      <w:pPr>
        <w:ind w:left="5400" w:hanging="360"/>
      </w:pPr>
    </w:lvl>
    <w:lvl w:ilvl="8" w:tplc="0304F0B2" w:tentative="1">
      <w:start w:val="1"/>
      <w:numFmt w:val="lowerRoman"/>
      <w:lvlText w:val="%9."/>
      <w:lvlJc w:val="right"/>
      <w:pPr>
        <w:ind w:left="6120" w:hanging="180"/>
      </w:pPr>
    </w:lvl>
  </w:abstractNum>
  <w:abstractNum w:abstractNumId="2" w15:restartNumberingAfterBreak="0">
    <w:nsid w:val="10147F81"/>
    <w:multiLevelType w:val="multilevel"/>
    <w:tmpl w:val="7E82E620"/>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3E56C4D"/>
    <w:multiLevelType w:val="hybridMultilevel"/>
    <w:tmpl w:val="11484F6E"/>
    <w:lvl w:ilvl="0" w:tplc="1EEEF0C8">
      <w:start w:val="1"/>
      <w:numFmt w:val="lowerLetter"/>
      <w:lvlText w:val="%1)"/>
      <w:lvlJc w:val="left"/>
      <w:pPr>
        <w:ind w:left="720" w:hanging="360"/>
      </w:pPr>
      <w:rPr>
        <w:rFonts w:hint="default"/>
        <w:i w:val="0"/>
        <w:iCs/>
        <w:color w:val="auto"/>
      </w:rPr>
    </w:lvl>
    <w:lvl w:ilvl="1" w:tplc="C416F3D2" w:tentative="1">
      <w:start w:val="1"/>
      <w:numFmt w:val="lowerLetter"/>
      <w:lvlText w:val="%2."/>
      <w:lvlJc w:val="left"/>
      <w:pPr>
        <w:ind w:left="1440" w:hanging="360"/>
      </w:pPr>
    </w:lvl>
    <w:lvl w:ilvl="2" w:tplc="63DC4E5A" w:tentative="1">
      <w:start w:val="1"/>
      <w:numFmt w:val="lowerRoman"/>
      <w:lvlText w:val="%3."/>
      <w:lvlJc w:val="right"/>
      <w:pPr>
        <w:ind w:left="2160" w:hanging="180"/>
      </w:pPr>
    </w:lvl>
    <w:lvl w:ilvl="3" w:tplc="67884CA6" w:tentative="1">
      <w:start w:val="1"/>
      <w:numFmt w:val="decimal"/>
      <w:lvlText w:val="%4."/>
      <w:lvlJc w:val="left"/>
      <w:pPr>
        <w:ind w:left="2880" w:hanging="360"/>
      </w:pPr>
    </w:lvl>
    <w:lvl w:ilvl="4" w:tplc="0AB06C4E" w:tentative="1">
      <w:start w:val="1"/>
      <w:numFmt w:val="lowerLetter"/>
      <w:lvlText w:val="%5."/>
      <w:lvlJc w:val="left"/>
      <w:pPr>
        <w:ind w:left="3600" w:hanging="360"/>
      </w:pPr>
    </w:lvl>
    <w:lvl w:ilvl="5" w:tplc="7422DB44" w:tentative="1">
      <w:start w:val="1"/>
      <w:numFmt w:val="lowerRoman"/>
      <w:lvlText w:val="%6."/>
      <w:lvlJc w:val="right"/>
      <w:pPr>
        <w:ind w:left="4320" w:hanging="180"/>
      </w:pPr>
    </w:lvl>
    <w:lvl w:ilvl="6" w:tplc="74265DCC" w:tentative="1">
      <w:start w:val="1"/>
      <w:numFmt w:val="decimal"/>
      <w:lvlText w:val="%7."/>
      <w:lvlJc w:val="left"/>
      <w:pPr>
        <w:ind w:left="5040" w:hanging="360"/>
      </w:pPr>
    </w:lvl>
    <w:lvl w:ilvl="7" w:tplc="D25EF73A" w:tentative="1">
      <w:start w:val="1"/>
      <w:numFmt w:val="lowerLetter"/>
      <w:lvlText w:val="%8."/>
      <w:lvlJc w:val="left"/>
      <w:pPr>
        <w:ind w:left="5760" w:hanging="360"/>
      </w:pPr>
    </w:lvl>
    <w:lvl w:ilvl="8" w:tplc="027A5860" w:tentative="1">
      <w:start w:val="1"/>
      <w:numFmt w:val="lowerRoman"/>
      <w:lvlText w:val="%9."/>
      <w:lvlJc w:val="right"/>
      <w:pPr>
        <w:ind w:left="6480" w:hanging="180"/>
      </w:pPr>
    </w:lvl>
  </w:abstractNum>
  <w:abstractNum w:abstractNumId="4" w15:restartNumberingAfterBreak="0">
    <w:nsid w:val="19994938"/>
    <w:multiLevelType w:val="hybridMultilevel"/>
    <w:tmpl w:val="752CA4C6"/>
    <w:lvl w:ilvl="0" w:tplc="D618EB92">
      <w:start w:val="1"/>
      <w:numFmt w:val="decimal"/>
      <w:lvlText w:val="%1."/>
      <w:lvlJc w:val="left"/>
      <w:pPr>
        <w:ind w:left="360" w:hanging="360"/>
      </w:pPr>
      <w:rPr>
        <w:rFonts w:asciiTheme="minorHAnsi" w:hAnsiTheme="minorHAnsi" w:cstheme="minorHAnsi" w:hint="default"/>
        <w:i w:val="0"/>
        <w:iCs/>
        <w:color w:val="auto"/>
        <w:sz w:val="22"/>
        <w:szCs w:val="22"/>
      </w:rPr>
    </w:lvl>
    <w:lvl w:ilvl="1" w:tplc="9AFEAA60" w:tentative="1">
      <w:start w:val="1"/>
      <w:numFmt w:val="lowerLetter"/>
      <w:lvlText w:val="%2."/>
      <w:lvlJc w:val="left"/>
      <w:pPr>
        <w:ind w:left="1080" w:hanging="360"/>
      </w:pPr>
    </w:lvl>
    <w:lvl w:ilvl="2" w:tplc="A2C60100" w:tentative="1">
      <w:start w:val="1"/>
      <w:numFmt w:val="lowerRoman"/>
      <w:lvlText w:val="%3."/>
      <w:lvlJc w:val="right"/>
      <w:pPr>
        <w:ind w:left="1800" w:hanging="180"/>
      </w:pPr>
    </w:lvl>
    <w:lvl w:ilvl="3" w:tplc="D93EBB24" w:tentative="1">
      <w:start w:val="1"/>
      <w:numFmt w:val="decimal"/>
      <w:lvlText w:val="%4."/>
      <w:lvlJc w:val="left"/>
      <w:pPr>
        <w:ind w:left="2520" w:hanging="360"/>
      </w:pPr>
    </w:lvl>
    <w:lvl w:ilvl="4" w:tplc="CADC15E0" w:tentative="1">
      <w:start w:val="1"/>
      <w:numFmt w:val="lowerLetter"/>
      <w:lvlText w:val="%5."/>
      <w:lvlJc w:val="left"/>
      <w:pPr>
        <w:ind w:left="3240" w:hanging="360"/>
      </w:pPr>
    </w:lvl>
    <w:lvl w:ilvl="5" w:tplc="6F1E36D8" w:tentative="1">
      <w:start w:val="1"/>
      <w:numFmt w:val="lowerRoman"/>
      <w:lvlText w:val="%6."/>
      <w:lvlJc w:val="right"/>
      <w:pPr>
        <w:ind w:left="3960" w:hanging="180"/>
      </w:pPr>
    </w:lvl>
    <w:lvl w:ilvl="6" w:tplc="8FA062A2" w:tentative="1">
      <w:start w:val="1"/>
      <w:numFmt w:val="decimal"/>
      <w:lvlText w:val="%7."/>
      <w:lvlJc w:val="left"/>
      <w:pPr>
        <w:ind w:left="4680" w:hanging="360"/>
      </w:pPr>
    </w:lvl>
    <w:lvl w:ilvl="7" w:tplc="7EFE69EC" w:tentative="1">
      <w:start w:val="1"/>
      <w:numFmt w:val="lowerLetter"/>
      <w:lvlText w:val="%8."/>
      <w:lvlJc w:val="left"/>
      <w:pPr>
        <w:ind w:left="5400" w:hanging="360"/>
      </w:pPr>
    </w:lvl>
    <w:lvl w:ilvl="8" w:tplc="ECE8162A" w:tentative="1">
      <w:start w:val="1"/>
      <w:numFmt w:val="lowerRoman"/>
      <w:lvlText w:val="%9."/>
      <w:lvlJc w:val="right"/>
      <w:pPr>
        <w:ind w:left="6120" w:hanging="180"/>
      </w:pPr>
    </w:lvl>
  </w:abstractNum>
  <w:abstractNum w:abstractNumId="5" w15:restartNumberingAfterBreak="0">
    <w:nsid w:val="1D452873"/>
    <w:multiLevelType w:val="multilevel"/>
    <w:tmpl w:val="F1A02818"/>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298557B"/>
    <w:multiLevelType w:val="hybridMultilevel"/>
    <w:tmpl w:val="D3BA178A"/>
    <w:lvl w:ilvl="0" w:tplc="BC56A144">
      <w:start w:val="13"/>
      <w:numFmt w:val="decimal"/>
      <w:lvlText w:val="%1."/>
      <w:lvlJc w:val="left"/>
      <w:pPr>
        <w:ind w:left="360" w:hanging="360"/>
      </w:pPr>
      <w:rPr>
        <w:rFonts w:ascii="Arial" w:hAnsi="Arial" w:hint="default"/>
        <w:b w:val="0"/>
        <w:bCs w:val="0"/>
        <w:i w:val="0"/>
        <w:color w:val="auto"/>
      </w:rPr>
    </w:lvl>
    <w:lvl w:ilvl="1" w:tplc="450413B8" w:tentative="1">
      <w:start w:val="1"/>
      <w:numFmt w:val="lowerLetter"/>
      <w:lvlText w:val="%2."/>
      <w:lvlJc w:val="left"/>
      <w:pPr>
        <w:ind w:left="1440" w:hanging="360"/>
      </w:pPr>
    </w:lvl>
    <w:lvl w:ilvl="2" w:tplc="E1F88264" w:tentative="1">
      <w:start w:val="1"/>
      <w:numFmt w:val="lowerRoman"/>
      <w:lvlText w:val="%3."/>
      <w:lvlJc w:val="right"/>
      <w:pPr>
        <w:ind w:left="2160" w:hanging="180"/>
      </w:pPr>
    </w:lvl>
    <w:lvl w:ilvl="3" w:tplc="CF42CF54" w:tentative="1">
      <w:start w:val="1"/>
      <w:numFmt w:val="decimal"/>
      <w:lvlText w:val="%4."/>
      <w:lvlJc w:val="left"/>
      <w:pPr>
        <w:ind w:left="2880" w:hanging="360"/>
      </w:pPr>
    </w:lvl>
    <w:lvl w:ilvl="4" w:tplc="4036D9BA" w:tentative="1">
      <w:start w:val="1"/>
      <w:numFmt w:val="lowerLetter"/>
      <w:lvlText w:val="%5."/>
      <w:lvlJc w:val="left"/>
      <w:pPr>
        <w:ind w:left="3600" w:hanging="360"/>
      </w:pPr>
    </w:lvl>
    <w:lvl w:ilvl="5" w:tplc="40E047EE" w:tentative="1">
      <w:start w:val="1"/>
      <w:numFmt w:val="lowerRoman"/>
      <w:lvlText w:val="%6."/>
      <w:lvlJc w:val="right"/>
      <w:pPr>
        <w:ind w:left="4320" w:hanging="180"/>
      </w:pPr>
    </w:lvl>
    <w:lvl w:ilvl="6" w:tplc="FAA404FA" w:tentative="1">
      <w:start w:val="1"/>
      <w:numFmt w:val="decimal"/>
      <w:lvlText w:val="%7."/>
      <w:lvlJc w:val="left"/>
      <w:pPr>
        <w:ind w:left="5040" w:hanging="360"/>
      </w:pPr>
    </w:lvl>
    <w:lvl w:ilvl="7" w:tplc="3B5A5F74" w:tentative="1">
      <w:start w:val="1"/>
      <w:numFmt w:val="lowerLetter"/>
      <w:lvlText w:val="%8."/>
      <w:lvlJc w:val="left"/>
      <w:pPr>
        <w:ind w:left="5760" w:hanging="360"/>
      </w:pPr>
    </w:lvl>
    <w:lvl w:ilvl="8" w:tplc="3C84DF14" w:tentative="1">
      <w:start w:val="1"/>
      <w:numFmt w:val="lowerRoman"/>
      <w:lvlText w:val="%9."/>
      <w:lvlJc w:val="right"/>
      <w:pPr>
        <w:ind w:left="6480" w:hanging="180"/>
      </w:pPr>
    </w:lvl>
  </w:abstractNum>
  <w:abstractNum w:abstractNumId="7" w15:restartNumberingAfterBreak="0">
    <w:nsid w:val="28602079"/>
    <w:multiLevelType w:val="hybridMultilevel"/>
    <w:tmpl w:val="EAB0079A"/>
    <w:lvl w:ilvl="0" w:tplc="E8548372">
      <w:start w:val="1"/>
      <w:numFmt w:val="decimal"/>
      <w:lvlText w:val="%1."/>
      <w:lvlJc w:val="left"/>
      <w:pPr>
        <w:ind w:left="360" w:hanging="360"/>
      </w:pPr>
    </w:lvl>
    <w:lvl w:ilvl="1" w:tplc="1B60971C">
      <w:start w:val="1"/>
      <w:numFmt w:val="lowerLetter"/>
      <w:lvlText w:val="%2."/>
      <w:lvlJc w:val="left"/>
      <w:pPr>
        <w:ind w:left="1080" w:hanging="360"/>
      </w:pPr>
    </w:lvl>
    <w:lvl w:ilvl="2" w:tplc="B70020B4">
      <w:start w:val="1"/>
      <w:numFmt w:val="lowerRoman"/>
      <w:lvlText w:val="%3."/>
      <w:lvlJc w:val="right"/>
      <w:pPr>
        <w:ind w:left="1800" w:hanging="180"/>
      </w:pPr>
    </w:lvl>
    <w:lvl w:ilvl="3" w:tplc="F0C2D084">
      <w:start w:val="1"/>
      <w:numFmt w:val="decimal"/>
      <w:lvlText w:val="%4."/>
      <w:lvlJc w:val="left"/>
      <w:pPr>
        <w:ind w:left="2520" w:hanging="360"/>
      </w:pPr>
    </w:lvl>
    <w:lvl w:ilvl="4" w:tplc="0888C6CC">
      <w:start w:val="1"/>
      <w:numFmt w:val="lowerLetter"/>
      <w:lvlText w:val="%5."/>
      <w:lvlJc w:val="left"/>
      <w:pPr>
        <w:ind w:left="3240" w:hanging="360"/>
      </w:pPr>
    </w:lvl>
    <w:lvl w:ilvl="5" w:tplc="2F763592">
      <w:start w:val="1"/>
      <w:numFmt w:val="lowerRoman"/>
      <w:lvlText w:val="%6."/>
      <w:lvlJc w:val="right"/>
      <w:pPr>
        <w:ind w:left="3960" w:hanging="180"/>
      </w:pPr>
    </w:lvl>
    <w:lvl w:ilvl="6" w:tplc="80C8DCD2">
      <w:start w:val="1"/>
      <w:numFmt w:val="decimal"/>
      <w:lvlText w:val="%7."/>
      <w:lvlJc w:val="left"/>
      <w:pPr>
        <w:ind w:left="4680" w:hanging="360"/>
      </w:pPr>
    </w:lvl>
    <w:lvl w:ilvl="7" w:tplc="098CB0F2">
      <w:start w:val="1"/>
      <w:numFmt w:val="lowerLetter"/>
      <w:lvlText w:val="%8."/>
      <w:lvlJc w:val="left"/>
      <w:pPr>
        <w:ind w:left="5400" w:hanging="360"/>
      </w:pPr>
    </w:lvl>
    <w:lvl w:ilvl="8" w:tplc="BC78DD12">
      <w:start w:val="1"/>
      <w:numFmt w:val="lowerRoman"/>
      <w:lvlText w:val="%9."/>
      <w:lvlJc w:val="right"/>
      <w:pPr>
        <w:ind w:left="6120" w:hanging="180"/>
      </w:pPr>
    </w:lvl>
  </w:abstractNum>
  <w:abstractNum w:abstractNumId="8" w15:restartNumberingAfterBreak="0">
    <w:nsid w:val="29A3022F"/>
    <w:multiLevelType w:val="hybridMultilevel"/>
    <w:tmpl w:val="CD6A16D8"/>
    <w:lvl w:ilvl="0" w:tplc="9F3075D2">
      <w:start w:val="1"/>
      <w:numFmt w:val="lowerLetter"/>
      <w:lvlText w:val="%1)"/>
      <w:lvlJc w:val="left"/>
      <w:pPr>
        <w:ind w:left="720" w:hanging="360"/>
      </w:pPr>
    </w:lvl>
    <w:lvl w:ilvl="1" w:tplc="9B42C89E">
      <w:start w:val="1"/>
      <w:numFmt w:val="lowerLetter"/>
      <w:lvlText w:val="%2."/>
      <w:lvlJc w:val="left"/>
      <w:pPr>
        <w:ind w:left="1440" w:hanging="360"/>
      </w:pPr>
    </w:lvl>
    <w:lvl w:ilvl="2" w:tplc="D9D8C212">
      <w:start w:val="1"/>
      <w:numFmt w:val="lowerRoman"/>
      <w:lvlText w:val="%3."/>
      <w:lvlJc w:val="right"/>
      <w:pPr>
        <w:ind w:left="2160" w:hanging="180"/>
      </w:pPr>
    </w:lvl>
    <w:lvl w:ilvl="3" w:tplc="D318D65C">
      <w:start w:val="1"/>
      <w:numFmt w:val="decimal"/>
      <w:lvlText w:val="%4."/>
      <w:lvlJc w:val="left"/>
      <w:pPr>
        <w:ind w:left="2880" w:hanging="360"/>
      </w:pPr>
    </w:lvl>
    <w:lvl w:ilvl="4" w:tplc="1AB28FAA">
      <w:start w:val="1"/>
      <w:numFmt w:val="lowerLetter"/>
      <w:lvlText w:val="%5."/>
      <w:lvlJc w:val="left"/>
      <w:pPr>
        <w:ind w:left="3600" w:hanging="360"/>
      </w:pPr>
    </w:lvl>
    <w:lvl w:ilvl="5" w:tplc="CE6EEFEE">
      <w:start w:val="1"/>
      <w:numFmt w:val="lowerRoman"/>
      <w:lvlText w:val="%6."/>
      <w:lvlJc w:val="right"/>
      <w:pPr>
        <w:ind w:left="4320" w:hanging="180"/>
      </w:pPr>
    </w:lvl>
    <w:lvl w:ilvl="6" w:tplc="023AC66A">
      <w:start w:val="1"/>
      <w:numFmt w:val="decimal"/>
      <w:lvlText w:val="%7."/>
      <w:lvlJc w:val="left"/>
      <w:pPr>
        <w:ind w:left="5040" w:hanging="360"/>
      </w:pPr>
    </w:lvl>
    <w:lvl w:ilvl="7" w:tplc="5B3EAD7C">
      <w:start w:val="1"/>
      <w:numFmt w:val="lowerLetter"/>
      <w:lvlText w:val="%8."/>
      <w:lvlJc w:val="left"/>
      <w:pPr>
        <w:ind w:left="5760" w:hanging="360"/>
      </w:pPr>
    </w:lvl>
    <w:lvl w:ilvl="8" w:tplc="0FD4992E">
      <w:start w:val="1"/>
      <w:numFmt w:val="lowerRoman"/>
      <w:lvlText w:val="%9."/>
      <w:lvlJc w:val="right"/>
      <w:pPr>
        <w:ind w:left="6480" w:hanging="180"/>
      </w:pPr>
    </w:lvl>
  </w:abstractNum>
  <w:abstractNum w:abstractNumId="9" w15:restartNumberingAfterBreak="0">
    <w:nsid w:val="2BB04078"/>
    <w:multiLevelType w:val="hybridMultilevel"/>
    <w:tmpl w:val="E7F8DC06"/>
    <w:lvl w:ilvl="0" w:tplc="0A70C54A">
      <w:start w:val="1"/>
      <w:numFmt w:val="lowerLetter"/>
      <w:lvlText w:val="%1)"/>
      <w:lvlJc w:val="left"/>
      <w:pPr>
        <w:ind w:left="927" w:hanging="360"/>
      </w:pPr>
    </w:lvl>
    <w:lvl w:ilvl="1" w:tplc="333498EA">
      <w:start w:val="1"/>
      <w:numFmt w:val="lowerLetter"/>
      <w:lvlText w:val="%2."/>
      <w:lvlJc w:val="left"/>
      <w:pPr>
        <w:ind w:left="1647" w:hanging="360"/>
      </w:pPr>
    </w:lvl>
    <w:lvl w:ilvl="2" w:tplc="F7F2A922">
      <w:start w:val="1"/>
      <w:numFmt w:val="lowerRoman"/>
      <w:lvlText w:val="%3."/>
      <w:lvlJc w:val="right"/>
      <w:pPr>
        <w:ind w:left="2367" w:hanging="180"/>
      </w:pPr>
    </w:lvl>
    <w:lvl w:ilvl="3" w:tplc="15BC416C">
      <w:start w:val="1"/>
      <w:numFmt w:val="decimal"/>
      <w:lvlText w:val="%4."/>
      <w:lvlJc w:val="left"/>
      <w:pPr>
        <w:ind w:left="3087" w:hanging="360"/>
      </w:pPr>
    </w:lvl>
    <w:lvl w:ilvl="4" w:tplc="5E204DCA">
      <w:start w:val="1"/>
      <w:numFmt w:val="lowerLetter"/>
      <w:lvlText w:val="%5."/>
      <w:lvlJc w:val="left"/>
      <w:pPr>
        <w:ind w:left="3807" w:hanging="360"/>
      </w:pPr>
    </w:lvl>
    <w:lvl w:ilvl="5" w:tplc="B0E616D6">
      <w:start w:val="1"/>
      <w:numFmt w:val="lowerRoman"/>
      <w:lvlText w:val="%6."/>
      <w:lvlJc w:val="right"/>
      <w:pPr>
        <w:ind w:left="4527" w:hanging="180"/>
      </w:pPr>
    </w:lvl>
    <w:lvl w:ilvl="6" w:tplc="5A2EE8F6">
      <w:start w:val="1"/>
      <w:numFmt w:val="decimal"/>
      <w:lvlText w:val="%7."/>
      <w:lvlJc w:val="left"/>
      <w:pPr>
        <w:ind w:left="5247" w:hanging="360"/>
      </w:pPr>
    </w:lvl>
    <w:lvl w:ilvl="7" w:tplc="CBC263B0">
      <w:start w:val="1"/>
      <w:numFmt w:val="lowerLetter"/>
      <w:lvlText w:val="%8."/>
      <w:lvlJc w:val="left"/>
      <w:pPr>
        <w:ind w:left="5967" w:hanging="360"/>
      </w:pPr>
    </w:lvl>
    <w:lvl w:ilvl="8" w:tplc="CB341E52">
      <w:start w:val="1"/>
      <w:numFmt w:val="lowerRoman"/>
      <w:lvlText w:val="%9."/>
      <w:lvlJc w:val="right"/>
      <w:pPr>
        <w:ind w:left="6687" w:hanging="180"/>
      </w:pPr>
    </w:lvl>
  </w:abstractNum>
  <w:abstractNum w:abstractNumId="10" w15:restartNumberingAfterBreak="0">
    <w:nsid w:val="2D682B4B"/>
    <w:multiLevelType w:val="hybridMultilevel"/>
    <w:tmpl w:val="27D0AF2A"/>
    <w:lvl w:ilvl="0" w:tplc="EDAA3DDE">
      <w:start w:val="1"/>
      <w:numFmt w:val="bullet"/>
      <w:lvlText w:val=""/>
      <w:lvlJc w:val="left"/>
      <w:pPr>
        <w:ind w:left="990" w:hanging="360"/>
      </w:pPr>
      <w:rPr>
        <w:rFonts w:ascii="Symbol" w:hAnsi="Symbol" w:hint="default"/>
      </w:rPr>
    </w:lvl>
    <w:lvl w:ilvl="1" w:tplc="E626FA66" w:tentative="1">
      <w:start w:val="1"/>
      <w:numFmt w:val="bullet"/>
      <w:lvlText w:val="o"/>
      <w:lvlJc w:val="left"/>
      <w:pPr>
        <w:ind w:left="1710" w:hanging="360"/>
      </w:pPr>
      <w:rPr>
        <w:rFonts w:ascii="Courier New" w:hAnsi="Courier New" w:cs="Courier New" w:hint="default"/>
      </w:rPr>
    </w:lvl>
    <w:lvl w:ilvl="2" w:tplc="BC689816" w:tentative="1">
      <w:start w:val="1"/>
      <w:numFmt w:val="bullet"/>
      <w:lvlText w:val=""/>
      <w:lvlJc w:val="left"/>
      <w:pPr>
        <w:ind w:left="2430" w:hanging="360"/>
      </w:pPr>
      <w:rPr>
        <w:rFonts w:ascii="Wingdings" w:hAnsi="Wingdings" w:hint="default"/>
      </w:rPr>
    </w:lvl>
    <w:lvl w:ilvl="3" w:tplc="F4CE3C0A" w:tentative="1">
      <w:start w:val="1"/>
      <w:numFmt w:val="bullet"/>
      <w:lvlText w:val=""/>
      <w:lvlJc w:val="left"/>
      <w:pPr>
        <w:ind w:left="3150" w:hanging="360"/>
      </w:pPr>
      <w:rPr>
        <w:rFonts w:ascii="Symbol" w:hAnsi="Symbol" w:hint="default"/>
      </w:rPr>
    </w:lvl>
    <w:lvl w:ilvl="4" w:tplc="A3043B42" w:tentative="1">
      <w:start w:val="1"/>
      <w:numFmt w:val="bullet"/>
      <w:lvlText w:val="o"/>
      <w:lvlJc w:val="left"/>
      <w:pPr>
        <w:ind w:left="3870" w:hanging="360"/>
      </w:pPr>
      <w:rPr>
        <w:rFonts w:ascii="Courier New" w:hAnsi="Courier New" w:cs="Courier New" w:hint="default"/>
      </w:rPr>
    </w:lvl>
    <w:lvl w:ilvl="5" w:tplc="D0F85466" w:tentative="1">
      <w:start w:val="1"/>
      <w:numFmt w:val="bullet"/>
      <w:lvlText w:val=""/>
      <w:lvlJc w:val="left"/>
      <w:pPr>
        <w:ind w:left="4590" w:hanging="360"/>
      </w:pPr>
      <w:rPr>
        <w:rFonts w:ascii="Wingdings" w:hAnsi="Wingdings" w:hint="default"/>
      </w:rPr>
    </w:lvl>
    <w:lvl w:ilvl="6" w:tplc="3CAE2E78" w:tentative="1">
      <w:start w:val="1"/>
      <w:numFmt w:val="bullet"/>
      <w:lvlText w:val=""/>
      <w:lvlJc w:val="left"/>
      <w:pPr>
        <w:ind w:left="5310" w:hanging="360"/>
      </w:pPr>
      <w:rPr>
        <w:rFonts w:ascii="Symbol" w:hAnsi="Symbol" w:hint="default"/>
      </w:rPr>
    </w:lvl>
    <w:lvl w:ilvl="7" w:tplc="FE328290" w:tentative="1">
      <w:start w:val="1"/>
      <w:numFmt w:val="bullet"/>
      <w:lvlText w:val="o"/>
      <w:lvlJc w:val="left"/>
      <w:pPr>
        <w:ind w:left="6030" w:hanging="360"/>
      </w:pPr>
      <w:rPr>
        <w:rFonts w:ascii="Courier New" w:hAnsi="Courier New" w:cs="Courier New" w:hint="default"/>
      </w:rPr>
    </w:lvl>
    <w:lvl w:ilvl="8" w:tplc="5EF4387E" w:tentative="1">
      <w:start w:val="1"/>
      <w:numFmt w:val="bullet"/>
      <w:lvlText w:val=""/>
      <w:lvlJc w:val="left"/>
      <w:pPr>
        <w:ind w:left="6750" w:hanging="360"/>
      </w:pPr>
      <w:rPr>
        <w:rFonts w:ascii="Wingdings" w:hAnsi="Wingdings" w:hint="default"/>
      </w:rPr>
    </w:lvl>
  </w:abstractNum>
  <w:abstractNum w:abstractNumId="11" w15:restartNumberingAfterBreak="0">
    <w:nsid w:val="34960C77"/>
    <w:multiLevelType w:val="multilevel"/>
    <w:tmpl w:val="B99ACD8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35274ECB"/>
    <w:multiLevelType w:val="multilevel"/>
    <w:tmpl w:val="FCE0BF1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A5F16CF"/>
    <w:multiLevelType w:val="multilevel"/>
    <w:tmpl w:val="8078E20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3B0324D4"/>
    <w:multiLevelType w:val="hybridMultilevel"/>
    <w:tmpl w:val="0CE2B5E6"/>
    <w:lvl w:ilvl="0" w:tplc="806072CE">
      <w:start w:val="1"/>
      <w:numFmt w:val="bullet"/>
      <w:lvlText w:val=""/>
      <w:lvlJc w:val="left"/>
      <w:pPr>
        <w:ind w:left="720" w:hanging="360"/>
      </w:pPr>
      <w:rPr>
        <w:rFonts w:ascii="Symbol" w:hAnsi="Symbol" w:hint="default"/>
        <w:color w:val="7FC444"/>
      </w:rPr>
    </w:lvl>
    <w:lvl w:ilvl="1" w:tplc="E6747606" w:tentative="1">
      <w:start w:val="1"/>
      <w:numFmt w:val="bullet"/>
      <w:lvlText w:val="o"/>
      <w:lvlJc w:val="left"/>
      <w:pPr>
        <w:ind w:left="1800" w:hanging="360"/>
      </w:pPr>
      <w:rPr>
        <w:rFonts w:ascii="Courier New" w:hAnsi="Courier New" w:cs="Courier New" w:hint="default"/>
      </w:rPr>
    </w:lvl>
    <w:lvl w:ilvl="2" w:tplc="5A92F5DA" w:tentative="1">
      <w:start w:val="1"/>
      <w:numFmt w:val="bullet"/>
      <w:lvlText w:val=""/>
      <w:lvlJc w:val="left"/>
      <w:pPr>
        <w:ind w:left="2520" w:hanging="360"/>
      </w:pPr>
      <w:rPr>
        <w:rFonts w:ascii="Wingdings" w:hAnsi="Wingdings" w:hint="default"/>
      </w:rPr>
    </w:lvl>
    <w:lvl w:ilvl="3" w:tplc="3F7CE93C" w:tentative="1">
      <w:start w:val="1"/>
      <w:numFmt w:val="bullet"/>
      <w:lvlText w:val=""/>
      <w:lvlJc w:val="left"/>
      <w:pPr>
        <w:ind w:left="3240" w:hanging="360"/>
      </w:pPr>
      <w:rPr>
        <w:rFonts w:ascii="Symbol" w:hAnsi="Symbol" w:hint="default"/>
      </w:rPr>
    </w:lvl>
    <w:lvl w:ilvl="4" w:tplc="67BAA2FA" w:tentative="1">
      <w:start w:val="1"/>
      <w:numFmt w:val="bullet"/>
      <w:lvlText w:val="o"/>
      <w:lvlJc w:val="left"/>
      <w:pPr>
        <w:ind w:left="3960" w:hanging="360"/>
      </w:pPr>
      <w:rPr>
        <w:rFonts w:ascii="Courier New" w:hAnsi="Courier New" w:cs="Courier New" w:hint="default"/>
      </w:rPr>
    </w:lvl>
    <w:lvl w:ilvl="5" w:tplc="FF5633EA" w:tentative="1">
      <w:start w:val="1"/>
      <w:numFmt w:val="bullet"/>
      <w:lvlText w:val=""/>
      <w:lvlJc w:val="left"/>
      <w:pPr>
        <w:ind w:left="4680" w:hanging="360"/>
      </w:pPr>
      <w:rPr>
        <w:rFonts w:ascii="Wingdings" w:hAnsi="Wingdings" w:hint="default"/>
      </w:rPr>
    </w:lvl>
    <w:lvl w:ilvl="6" w:tplc="E3C20DA8" w:tentative="1">
      <w:start w:val="1"/>
      <w:numFmt w:val="bullet"/>
      <w:lvlText w:val=""/>
      <w:lvlJc w:val="left"/>
      <w:pPr>
        <w:ind w:left="5400" w:hanging="360"/>
      </w:pPr>
      <w:rPr>
        <w:rFonts w:ascii="Symbol" w:hAnsi="Symbol" w:hint="default"/>
      </w:rPr>
    </w:lvl>
    <w:lvl w:ilvl="7" w:tplc="5F22153A" w:tentative="1">
      <w:start w:val="1"/>
      <w:numFmt w:val="bullet"/>
      <w:lvlText w:val="o"/>
      <w:lvlJc w:val="left"/>
      <w:pPr>
        <w:ind w:left="6120" w:hanging="360"/>
      </w:pPr>
      <w:rPr>
        <w:rFonts w:ascii="Courier New" w:hAnsi="Courier New" w:cs="Courier New" w:hint="default"/>
      </w:rPr>
    </w:lvl>
    <w:lvl w:ilvl="8" w:tplc="AAE0D22E" w:tentative="1">
      <w:start w:val="1"/>
      <w:numFmt w:val="bullet"/>
      <w:lvlText w:val=""/>
      <w:lvlJc w:val="left"/>
      <w:pPr>
        <w:ind w:left="6840" w:hanging="360"/>
      </w:pPr>
      <w:rPr>
        <w:rFonts w:ascii="Wingdings" w:hAnsi="Wingdings" w:hint="default"/>
      </w:rPr>
    </w:lvl>
  </w:abstractNum>
  <w:abstractNum w:abstractNumId="15" w15:restartNumberingAfterBreak="0">
    <w:nsid w:val="46711C30"/>
    <w:multiLevelType w:val="multilevel"/>
    <w:tmpl w:val="0480164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53EC42E2"/>
    <w:multiLevelType w:val="hybridMultilevel"/>
    <w:tmpl w:val="37ECB20A"/>
    <w:lvl w:ilvl="0" w:tplc="458EAA88">
      <w:start w:val="1"/>
      <w:numFmt w:val="bullet"/>
      <w:lvlText w:val=""/>
      <w:lvlJc w:val="left"/>
      <w:pPr>
        <w:ind w:left="720" w:hanging="360"/>
      </w:pPr>
      <w:rPr>
        <w:rFonts w:ascii="Symbol" w:hAnsi="Symbol" w:hint="default"/>
        <w:color w:val="auto"/>
      </w:rPr>
    </w:lvl>
    <w:lvl w:ilvl="1" w:tplc="D73CB57A" w:tentative="1">
      <w:start w:val="1"/>
      <w:numFmt w:val="bullet"/>
      <w:lvlText w:val="o"/>
      <w:lvlJc w:val="left"/>
      <w:pPr>
        <w:ind w:left="1440" w:hanging="360"/>
      </w:pPr>
      <w:rPr>
        <w:rFonts w:ascii="Courier New" w:hAnsi="Courier New" w:cs="Courier New" w:hint="default"/>
      </w:rPr>
    </w:lvl>
    <w:lvl w:ilvl="2" w:tplc="B18AA294" w:tentative="1">
      <w:start w:val="1"/>
      <w:numFmt w:val="bullet"/>
      <w:lvlText w:val=""/>
      <w:lvlJc w:val="left"/>
      <w:pPr>
        <w:ind w:left="2160" w:hanging="360"/>
      </w:pPr>
      <w:rPr>
        <w:rFonts w:ascii="Wingdings" w:hAnsi="Wingdings" w:hint="default"/>
      </w:rPr>
    </w:lvl>
    <w:lvl w:ilvl="3" w:tplc="738887FA" w:tentative="1">
      <w:start w:val="1"/>
      <w:numFmt w:val="bullet"/>
      <w:lvlText w:val=""/>
      <w:lvlJc w:val="left"/>
      <w:pPr>
        <w:ind w:left="2880" w:hanging="360"/>
      </w:pPr>
      <w:rPr>
        <w:rFonts w:ascii="Symbol" w:hAnsi="Symbol" w:hint="default"/>
      </w:rPr>
    </w:lvl>
    <w:lvl w:ilvl="4" w:tplc="F6AE06AA" w:tentative="1">
      <w:start w:val="1"/>
      <w:numFmt w:val="bullet"/>
      <w:lvlText w:val="o"/>
      <w:lvlJc w:val="left"/>
      <w:pPr>
        <w:ind w:left="3600" w:hanging="360"/>
      </w:pPr>
      <w:rPr>
        <w:rFonts w:ascii="Courier New" w:hAnsi="Courier New" w:cs="Courier New" w:hint="default"/>
      </w:rPr>
    </w:lvl>
    <w:lvl w:ilvl="5" w:tplc="F4AC2324" w:tentative="1">
      <w:start w:val="1"/>
      <w:numFmt w:val="bullet"/>
      <w:lvlText w:val=""/>
      <w:lvlJc w:val="left"/>
      <w:pPr>
        <w:ind w:left="4320" w:hanging="360"/>
      </w:pPr>
      <w:rPr>
        <w:rFonts w:ascii="Wingdings" w:hAnsi="Wingdings" w:hint="default"/>
      </w:rPr>
    </w:lvl>
    <w:lvl w:ilvl="6" w:tplc="66DC9C4C" w:tentative="1">
      <w:start w:val="1"/>
      <w:numFmt w:val="bullet"/>
      <w:lvlText w:val=""/>
      <w:lvlJc w:val="left"/>
      <w:pPr>
        <w:ind w:left="5040" w:hanging="360"/>
      </w:pPr>
      <w:rPr>
        <w:rFonts w:ascii="Symbol" w:hAnsi="Symbol" w:hint="default"/>
      </w:rPr>
    </w:lvl>
    <w:lvl w:ilvl="7" w:tplc="B7D2749E" w:tentative="1">
      <w:start w:val="1"/>
      <w:numFmt w:val="bullet"/>
      <w:lvlText w:val="o"/>
      <w:lvlJc w:val="left"/>
      <w:pPr>
        <w:ind w:left="5760" w:hanging="360"/>
      </w:pPr>
      <w:rPr>
        <w:rFonts w:ascii="Courier New" w:hAnsi="Courier New" w:cs="Courier New" w:hint="default"/>
      </w:rPr>
    </w:lvl>
    <w:lvl w:ilvl="8" w:tplc="3064B276" w:tentative="1">
      <w:start w:val="1"/>
      <w:numFmt w:val="bullet"/>
      <w:lvlText w:val=""/>
      <w:lvlJc w:val="left"/>
      <w:pPr>
        <w:ind w:left="6480" w:hanging="360"/>
      </w:pPr>
      <w:rPr>
        <w:rFonts w:ascii="Wingdings" w:hAnsi="Wingdings" w:hint="default"/>
      </w:rPr>
    </w:lvl>
  </w:abstractNum>
  <w:abstractNum w:abstractNumId="17" w15:restartNumberingAfterBreak="0">
    <w:nsid w:val="5C4D2CDE"/>
    <w:multiLevelType w:val="hybridMultilevel"/>
    <w:tmpl w:val="5B6827D0"/>
    <w:lvl w:ilvl="0" w:tplc="38DA8EEC">
      <w:start w:val="1"/>
      <w:numFmt w:val="bullet"/>
      <w:lvlText w:val=""/>
      <w:lvlJc w:val="left"/>
      <w:pPr>
        <w:ind w:left="720" w:hanging="360"/>
      </w:pPr>
      <w:rPr>
        <w:rFonts w:ascii="Symbol" w:hAnsi="Symbol" w:hint="default"/>
        <w:color w:val="7FC444"/>
      </w:rPr>
    </w:lvl>
    <w:lvl w:ilvl="1" w:tplc="6BDAEDDE" w:tentative="1">
      <w:start w:val="1"/>
      <w:numFmt w:val="bullet"/>
      <w:lvlText w:val="o"/>
      <w:lvlJc w:val="left"/>
      <w:pPr>
        <w:ind w:left="1440" w:hanging="360"/>
      </w:pPr>
      <w:rPr>
        <w:rFonts w:ascii="Courier New" w:hAnsi="Courier New" w:cs="Courier New" w:hint="default"/>
      </w:rPr>
    </w:lvl>
    <w:lvl w:ilvl="2" w:tplc="013E075E" w:tentative="1">
      <w:start w:val="1"/>
      <w:numFmt w:val="bullet"/>
      <w:lvlText w:val=""/>
      <w:lvlJc w:val="left"/>
      <w:pPr>
        <w:ind w:left="2160" w:hanging="360"/>
      </w:pPr>
      <w:rPr>
        <w:rFonts w:ascii="Wingdings" w:hAnsi="Wingdings" w:hint="default"/>
      </w:rPr>
    </w:lvl>
    <w:lvl w:ilvl="3" w:tplc="DEE6AF8A" w:tentative="1">
      <w:start w:val="1"/>
      <w:numFmt w:val="bullet"/>
      <w:lvlText w:val=""/>
      <w:lvlJc w:val="left"/>
      <w:pPr>
        <w:ind w:left="2880" w:hanging="360"/>
      </w:pPr>
      <w:rPr>
        <w:rFonts w:ascii="Symbol" w:hAnsi="Symbol" w:hint="default"/>
      </w:rPr>
    </w:lvl>
    <w:lvl w:ilvl="4" w:tplc="D48A6BE2" w:tentative="1">
      <w:start w:val="1"/>
      <w:numFmt w:val="bullet"/>
      <w:lvlText w:val="o"/>
      <w:lvlJc w:val="left"/>
      <w:pPr>
        <w:ind w:left="3600" w:hanging="360"/>
      </w:pPr>
      <w:rPr>
        <w:rFonts w:ascii="Courier New" w:hAnsi="Courier New" w:cs="Courier New" w:hint="default"/>
      </w:rPr>
    </w:lvl>
    <w:lvl w:ilvl="5" w:tplc="59F2EFF6" w:tentative="1">
      <w:start w:val="1"/>
      <w:numFmt w:val="bullet"/>
      <w:lvlText w:val=""/>
      <w:lvlJc w:val="left"/>
      <w:pPr>
        <w:ind w:left="4320" w:hanging="360"/>
      </w:pPr>
      <w:rPr>
        <w:rFonts w:ascii="Wingdings" w:hAnsi="Wingdings" w:hint="default"/>
      </w:rPr>
    </w:lvl>
    <w:lvl w:ilvl="6" w:tplc="4AC24DD4" w:tentative="1">
      <w:start w:val="1"/>
      <w:numFmt w:val="bullet"/>
      <w:lvlText w:val=""/>
      <w:lvlJc w:val="left"/>
      <w:pPr>
        <w:ind w:left="5040" w:hanging="360"/>
      </w:pPr>
      <w:rPr>
        <w:rFonts w:ascii="Symbol" w:hAnsi="Symbol" w:hint="default"/>
      </w:rPr>
    </w:lvl>
    <w:lvl w:ilvl="7" w:tplc="3E662B96" w:tentative="1">
      <w:start w:val="1"/>
      <w:numFmt w:val="bullet"/>
      <w:lvlText w:val="o"/>
      <w:lvlJc w:val="left"/>
      <w:pPr>
        <w:ind w:left="5760" w:hanging="360"/>
      </w:pPr>
      <w:rPr>
        <w:rFonts w:ascii="Courier New" w:hAnsi="Courier New" w:cs="Courier New" w:hint="default"/>
      </w:rPr>
    </w:lvl>
    <w:lvl w:ilvl="8" w:tplc="918E742E" w:tentative="1">
      <w:start w:val="1"/>
      <w:numFmt w:val="bullet"/>
      <w:lvlText w:val=""/>
      <w:lvlJc w:val="left"/>
      <w:pPr>
        <w:ind w:left="6480" w:hanging="360"/>
      </w:pPr>
      <w:rPr>
        <w:rFonts w:ascii="Wingdings" w:hAnsi="Wingdings" w:hint="default"/>
      </w:rPr>
    </w:lvl>
  </w:abstractNum>
  <w:abstractNum w:abstractNumId="18" w15:restartNumberingAfterBreak="0">
    <w:nsid w:val="5EBF00E5"/>
    <w:multiLevelType w:val="hybridMultilevel"/>
    <w:tmpl w:val="AC388802"/>
    <w:lvl w:ilvl="0" w:tplc="A9FEEDC0">
      <w:start w:val="1"/>
      <w:numFmt w:val="decimal"/>
      <w:lvlText w:val="%1."/>
      <w:lvlJc w:val="left"/>
      <w:pPr>
        <w:ind w:left="360" w:hanging="360"/>
      </w:pPr>
      <w:rPr>
        <w:rFonts w:ascii="Arial" w:hAnsi="Arial" w:hint="default"/>
        <w:b w:val="0"/>
        <w:bCs w:val="0"/>
        <w:i w:val="0"/>
        <w:color w:val="auto"/>
      </w:rPr>
    </w:lvl>
    <w:lvl w:ilvl="1" w:tplc="68D65638" w:tentative="1">
      <w:start w:val="1"/>
      <w:numFmt w:val="lowerLetter"/>
      <w:lvlText w:val="%2."/>
      <w:lvlJc w:val="left"/>
      <w:pPr>
        <w:ind w:left="1080" w:hanging="360"/>
      </w:pPr>
    </w:lvl>
    <w:lvl w:ilvl="2" w:tplc="FB5A3340" w:tentative="1">
      <w:start w:val="1"/>
      <w:numFmt w:val="lowerRoman"/>
      <w:lvlText w:val="%3."/>
      <w:lvlJc w:val="right"/>
      <w:pPr>
        <w:ind w:left="1800" w:hanging="180"/>
      </w:pPr>
    </w:lvl>
    <w:lvl w:ilvl="3" w:tplc="86DC28B8" w:tentative="1">
      <w:start w:val="1"/>
      <w:numFmt w:val="decimal"/>
      <w:lvlText w:val="%4."/>
      <w:lvlJc w:val="left"/>
      <w:pPr>
        <w:ind w:left="2520" w:hanging="360"/>
      </w:pPr>
    </w:lvl>
    <w:lvl w:ilvl="4" w:tplc="7D443ACE" w:tentative="1">
      <w:start w:val="1"/>
      <w:numFmt w:val="lowerLetter"/>
      <w:lvlText w:val="%5."/>
      <w:lvlJc w:val="left"/>
      <w:pPr>
        <w:ind w:left="3240" w:hanging="360"/>
      </w:pPr>
    </w:lvl>
    <w:lvl w:ilvl="5" w:tplc="579A2AF4" w:tentative="1">
      <w:start w:val="1"/>
      <w:numFmt w:val="lowerRoman"/>
      <w:lvlText w:val="%6."/>
      <w:lvlJc w:val="right"/>
      <w:pPr>
        <w:ind w:left="3960" w:hanging="180"/>
      </w:pPr>
    </w:lvl>
    <w:lvl w:ilvl="6" w:tplc="341ED6D4" w:tentative="1">
      <w:start w:val="1"/>
      <w:numFmt w:val="decimal"/>
      <w:lvlText w:val="%7."/>
      <w:lvlJc w:val="left"/>
      <w:pPr>
        <w:ind w:left="4680" w:hanging="360"/>
      </w:pPr>
    </w:lvl>
    <w:lvl w:ilvl="7" w:tplc="05864188" w:tentative="1">
      <w:start w:val="1"/>
      <w:numFmt w:val="lowerLetter"/>
      <w:lvlText w:val="%8."/>
      <w:lvlJc w:val="left"/>
      <w:pPr>
        <w:ind w:left="5400" w:hanging="360"/>
      </w:pPr>
    </w:lvl>
    <w:lvl w:ilvl="8" w:tplc="70527D36" w:tentative="1">
      <w:start w:val="1"/>
      <w:numFmt w:val="lowerRoman"/>
      <w:lvlText w:val="%9."/>
      <w:lvlJc w:val="right"/>
      <w:pPr>
        <w:ind w:left="6120" w:hanging="180"/>
      </w:pPr>
    </w:lvl>
  </w:abstractNum>
  <w:abstractNum w:abstractNumId="19" w15:restartNumberingAfterBreak="0">
    <w:nsid w:val="5EDA1C46"/>
    <w:multiLevelType w:val="multilevel"/>
    <w:tmpl w:val="B9FC86AE"/>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60380B63"/>
    <w:multiLevelType w:val="multilevel"/>
    <w:tmpl w:val="2E36390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687524EC"/>
    <w:multiLevelType w:val="hybridMultilevel"/>
    <w:tmpl w:val="C83AE318"/>
    <w:lvl w:ilvl="0" w:tplc="D66C9C7A">
      <w:start w:val="1"/>
      <w:numFmt w:val="bullet"/>
      <w:lvlText w:val=""/>
      <w:lvlJc w:val="left"/>
      <w:pPr>
        <w:ind w:left="720" w:hanging="360"/>
      </w:pPr>
      <w:rPr>
        <w:rFonts w:ascii="Symbol" w:hAnsi="Symbol" w:hint="default"/>
        <w:color w:val="7FC444"/>
      </w:rPr>
    </w:lvl>
    <w:lvl w:ilvl="1" w:tplc="7690CE20" w:tentative="1">
      <w:start w:val="1"/>
      <w:numFmt w:val="bullet"/>
      <w:lvlText w:val="o"/>
      <w:lvlJc w:val="left"/>
      <w:pPr>
        <w:ind w:left="1440" w:hanging="360"/>
      </w:pPr>
      <w:rPr>
        <w:rFonts w:ascii="Courier New" w:hAnsi="Courier New" w:cs="Courier New" w:hint="default"/>
      </w:rPr>
    </w:lvl>
    <w:lvl w:ilvl="2" w:tplc="34DE994C" w:tentative="1">
      <w:start w:val="1"/>
      <w:numFmt w:val="bullet"/>
      <w:lvlText w:val=""/>
      <w:lvlJc w:val="left"/>
      <w:pPr>
        <w:ind w:left="2160" w:hanging="360"/>
      </w:pPr>
      <w:rPr>
        <w:rFonts w:ascii="Wingdings" w:hAnsi="Wingdings" w:hint="default"/>
      </w:rPr>
    </w:lvl>
    <w:lvl w:ilvl="3" w:tplc="66AEAD38" w:tentative="1">
      <w:start w:val="1"/>
      <w:numFmt w:val="bullet"/>
      <w:lvlText w:val=""/>
      <w:lvlJc w:val="left"/>
      <w:pPr>
        <w:ind w:left="2880" w:hanging="360"/>
      </w:pPr>
      <w:rPr>
        <w:rFonts w:ascii="Symbol" w:hAnsi="Symbol" w:hint="default"/>
      </w:rPr>
    </w:lvl>
    <w:lvl w:ilvl="4" w:tplc="CBA65886" w:tentative="1">
      <w:start w:val="1"/>
      <w:numFmt w:val="bullet"/>
      <w:lvlText w:val="o"/>
      <w:lvlJc w:val="left"/>
      <w:pPr>
        <w:ind w:left="3600" w:hanging="360"/>
      </w:pPr>
      <w:rPr>
        <w:rFonts w:ascii="Courier New" w:hAnsi="Courier New" w:cs="Courier New" w:hint="default"/>
      </w:rPr>
    </w:lvl>
    <w:lvl w:ilvl="5" w:tplc="63789208" w:tentative="1">
      <w:start w:val="1"/>
      <w:numFmt w:val="bullet"/>
      <w:lvlText w:val=""/>
      <w:lvlJc w:val="left"/>
      <w:pPr>
        <w:ind w:left="4320" w:hanging="360"/>
      </w:pPr>
      <w:rPr>
        <w:rFonts w:ascii="Wingdings" w:hAnsi="Wingdings" w:hint="default"/>
      </w:rPr>
    </w:lvl>
    <w:lvl w:ilvl="6" w:tplc="A7145142" w:tentative="1">
      <w:start w:val="1"/>
      <w:numFmt w:val="bullet"/>
      <w:lvlText w:val=""/>
      <w:lvlJc w:val="left"/>
      <w:pPr>
        <w:ind w:left="5040" w:hanging="360"/>
      </w:pPr>
      <w:rPr>
        <w:rFonts w:ascii="Symbol" w:hAnsi="Symbol" w:hint="default"/>
      </w:rPr>
    </w:lvl>
    <w:lvl w:ilvl="7" w:tplc="D8BC4EE6" w:tentative="1">
      <w:start w:val="1"/>
      <w:numFmt w:val="bullet"/>
      <w:lvlText w:val="o"/>
      <w:lvlJc w:val="left"/>
      <w:pPr>
        <w:ind w:left="5760" w:hanging="360"/>
      </w:pPr>
      <w:rPr>
        <w:rFonts w:ascii="Courier New" w:hAnsi="Courier New" w:cs="Courier New" w:hint="default"/>
      </w:rPr>
    </w:lvl>
    <w:lvl w:ilvl="8" w:tplc="2180B038" w:tentative="1">
      <w:start w:val="1"/>
      <w:numFmt w:val="bullet"/>
      <w:lvlText w:val=""/>
      <w:lvlJc w:val="left"/>
      <w:pPr>
        <w:ind w:left="6480" w:hanging="360"/>
      </w:pPr>
      <w:rPr>
        <w:rFonts w:ascii="Wingdings" w:hAnsi="Wingdings" w:hint="default"/>
      </w:rPr>
    </w:lvl>
  </w:abstractNum>
  <w:abstractNum w:abstractNumId="22" w15:restartNumberingAfterBreak="0">
    <w:nsid w:val="6E981066"/>
    <w:multiLevelType w:val="hybridMultilevel"/>
    <w:tmpl w:val="29A03522"/>
    <w:lvl w:ilvl="0" w:tplc="B1E8890A">
      <w:start w:val="1"/>
      <w:numFmt w:val="bullet"/>
      <w:lvlText w:val=""/>
      <w:lvlJc w:val="left"/>
      <w:pPr>
        <w:ind w:left="720" w:hanging="360"/>
      </w:pPr>
      <w:rPr>
        <w:rFonts w:ascii="Symbol" w:hAnsi="Symbol" w:hint="default"/>
        <w:color w:val="7FC444"/>
      </w:rPr>
    </w:lvl>
    <w:lvl w:ilvl="1" w:tplc="EEE0CC34" w:tentative="1">
      <w:start w:val="1"/>
      <w:numFmt w:val="bullet"/>
      <w:lvlText w:val="o"/>
      <w:lvlJc w:val="left"/>
      <w:pPr>
        <w:ind w:left="1440" w:hanging="360"/>
      </w:pPr>
      <w:rPr>
        <w:rFonts w:ascii="Courier New" w:hAnsi="Courier New" w:cs="Courier New" w:hint="default"/>
      </w:rPr>
    </w:lvl>
    <w:lvl w:ilvl="2" w:tplc="6A26939E" w:tentative="1">
      <w:start w:val="1"/>
      <w:numFmt w:val="bullet"/>
      <w:lvlText w:val=""/>
      <w:lvlJc w:val="left"/>
      <w:pPr>
        <w:ind w:left="2160" w:hanging="360"/>
      </w:pPr>
      <w:rPr>
        <w:rFonts w:ascii="Wingdings" w:hAnsi="Wingdings" w:hint="default"/>
      </w:rPr>
    </w:lvl>
    <w:lvl w:ilvl="3" w:tplc="83A25634" w:tentative="1">
      <w:start w:val="1"/>
      <w:numFmt w:val="bullet"/>
      <w:lvlText w:val=""/>
      <w:lvlJc w:val="left"/>
      <w:pPr>
        <w:ind w:left="2880" w:hanging="360"/>
      </w:pPr>
      <w:rPr>
        <w:rFonts w:ascii="Symbol" w:hAnsi="Symbol" w:hint="default"/>
      </w:rPr>
    </w:lvl>
    <w:lvl w:ilvl="4" w:tplc="724A21E4" w:tentative="1">
      <w:start w:val="1"/>
      <w:numFmt w:val="bullet"/>
      <w:lvlText w:val="o"/>
      <w:lvlJc w:val="left"/>
      <w:pPr>
        <w:ind w:left="3600" w:hanging="360"/>
      </w:pPr>
      <w:rPr>
        <w:rFonts w:ascii="Courier New" w:hAnsi="Courier New" w:cs="Courier New" w:hint="default"/>
      </w:rPr>
    </w:lvl>
    <w:lvl w:ilvl="5" w:tplc="9D0AFBF6" w:tentative="1">
      <w:start w:val="1"/>
      <w:numFmt w:val="bullet"/>
      <w:lvlText w:val=""/>
      <w:lvlJc w:val="left"/>
      <w:pPr>
        <w:ind w:left="4320" w:hanging="360"/>
      </w:pPr>
      <w:rPr>
        <w:rFonts w:ascii="Wingdings" w:hAnsi="Wingdings" w:hint="default"/>
      </w:rPr>
    </w:lvl>
    <w:lvl w:ilvl="6" w:tplc="D3DC4F24" w:tentative="1">
      <w:start w:val="1"/>
      <w:numFmt w:val="bullet"/>
      <w:lvlText w:val=""/>
      <w:lvlJc w:val="left"/>
      <w:pPr>
        <w:ind w:left="5040" w:hanging="360"/>
      </w:pPr>
      <w:rPr>
        <w:rFonts w:ascii="Symbol" w:hAnsi="Symbol" w:hint="default"/>
      </w:rPr>
    </w:lvl>
    <w:lvl w:ilvl="7" w:tplc="A20AEB4A" w:tentative="1">
      <w:start w:val="1"/>
      <w:numFmt w:val="bullet"/>
      <w:lvlText w:val="o"/>
      <w:lvlJc w:val="left"/>
      <w:pPr>
        <w:ind w:left="5760" w:hanging="360"/>
      </w:pPr>
      <w:rPr>
        <w:rFonts w:ascii="Courier New" w:hAnsi="Courier New" w:cs="Courier New" w:hint="default"/>
      </w:rPr>
    </w:lvl>
    <w:lvl w:ilvl="8" w:tplc="397CB8F6" w:tentative="1">
      <w:start w:val="1"/>
      <w:numFmt w:val="bullet"/>
      <w:lvlText w:val=""/>
      <w:lvlJc w:val="left"/>
      <w:pPr>
        <w:ind w:left="6480" w:hanging="360"/>
      </w:pPr>
      <w:rPr>
        <w:rFonts w:ascii="Wingdings" w:hAnsi="Wingdings" w:hint="default"/>
      </w:rPr>
    </w:lvl>
  </w:abstractNum>
  <w:abstractNum w:abstractNumId="23" w15:restartNumberingAfterBreak="0">
    <w:nsid w:val="731956A8"/>
    <w:multiLevelType w:val="multilevel"/>
    <w:tmpl w:val="8B6401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797D0A1F"/>
    <w:multiLevelType w:val="hybridMultilevel"/>
    <w:tmpl w:val="009EF2AE"/>
    <w:lvl w:ilvl="0" w:tplc="0ABE81FA">
      <w:start w:val="9"/>
      <w:numFmt w:val="decimal"/>
      <w:lvlText w:val="%1."/>
      <w:lvlJc w:val="left"/>
      <w:pPr>
        <w:ind w:left="360" w:hanging="360"/>
      </w:pPr>
      <w:rPr>
        <w:rFonts w:cstheme="minorHAnsi" w:hint="default"/>
        <w:i w:val="0"/>
        <w:iCs/>
        <w:color w:val="auto"/>
      </w:rPr>
    </w:lvl>
    <w:lvl w:ilvl="1" w:tplc="BF2C9BCE" w:tentative="1">
      <w:start w:val="1"/>
      <w:numFmt w:val="lowerLetter"/>
      <w:lvlText w:val="%2."/>
      <w:lvlJc w:val="left"/>
      <w:pPr>
        <w:ind w:left="1440" w:hanging="360"/>
      </w:pPr>
    </w:lvl>
    <w:lvl w:ilvl="2" w:tplc="DCFE8C06" w:tentative="1">
      <w:start w:val="1"/>
      <w:numFmt w:val="lowerRoman"/>
      <w:lvlText w:val="%3."/>
      <w:lvlJc w:val="right"/>
      <w:pPr>
        <w:ind w:left="2160" w:hanging="180"/>
      </w:pPr>
    </w:lvl>
    <w:lvl w:ilvl="3" w:tplc="358EE9EE" w:tentative="1">
      <w:start w:val="1"/>
      <w:numFmt w:val="decimal"/>
      <w:lvlText w:val="%4."/>
      <w:lvlJc w:val="left"/>
      <w:pPr>
        <w:ind w:left="2880" w:hanging="360"/>
      </w:pPr>
    </w:lvl>
    <w:lvl w:ilvl="4" w:tplc="04D021B4" w:tentative="1">
      <w:start w:val="1"/>
      <w:numFmt w:val="lowerLetter"/>
      <w:lvlText w:val="%5."/>
      <w:lvlJc w:val="left"/>
      <w:pPr>
        <w:ind w:left="3600" w:hanging="360"/>
      </w:pPr>
    </w:lvl>
    <w:lvl w:ilvl="5" w:tplc="5DA85D92" w:tentative="1">
      <w:start w:val="1"/>
      <w:numFmt w:val="lowerRoman"/>
      <w:lvlText w:val="%6."/>
      <w:lvlJc w:val="right"/>
      <w:pPr>
        <w:ind w:left="4320" w:hanging="180"/>
      </w:pPr>
    </w:lvl>
    <w:lvl w:ilvl="6" w:tplc="1BC0081C" w:tentative="1">
      <w:start w:val="1"/>
      <w:numFmt w:val="decimal"/>
      <w:lvlText w:val="%7."/>
      <w:lvlJc w:val="left"/>
      <w:pPr>
        <w:ind w:left="5040" w:hanging="360"/>
      </w:pPr>
    </w:lvl>
    <w:lvl w:ilvl="7" w:tplc="816810B2" w:tentative="1">
      <w:start w:val="1"/>
      <w:numFmt w:val="lowerLetter"/>
      <w:lvlText w:val="%8."/>
      <w:lvlJc w:val="left"/>
      <w:pPr>
        <w:ind w:left="5760" w:hanging="360"/>
      </w:pPr>
    </w:lvl>
    <w:lvl w:ilvl="8" w:tplc="FEF0BFE2" w:tentative="1">
      <w:start w:val="1"/>
      <w:numFmt w:val="lowerRoman"/>
      <w:lvlText w:val="%9."/>
      <w:lvlJc w:val="right"/>
      <w:pPr>
        <w:ind w:left="6480" w:hanging="180"/>
      </w:pPr>
    </w:lvl>
  </w:abstractNum>
  <w:abstractNum w:abstractNumId="25" w15:restartNumberingAfterBreak="0">
    <w:nsid w:val="7C6872A1"/>
    <w:multiLevelType w:val="hybridMultilevel"/>
    <w:tmpl w:val="700E460A"/>
    <w:lvl w:ilvl="0" w:tplc="7B3AF47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9945EA4" w:tentative="1">
      <w:start w:val="1"/>
      <w:numFmt w:val="bullet"/>
      <w:lvlText w:val="o"/>
      <w:lvlJc w:val="left"/>
      <w:pPr>
        <w:tabs>
          <w:tab w:val="num" w:pos="1440"/>
        </w:tabs>
        <w:ind w:left="1440" w:hanging="360"/>
      </w:pPr>
      <w:rPr>
        <w:rFonts w:ascii="Courier New" w:hAnsi="Courier New" w:hint="default"/>
      </w:rPr>
    </w:lvl>
    <w:lvl w:ilvl="2" w:tplc="44A61040" w:tentative="1">
      <w:start w:val="1"/>
      <w:numFmt w:val="bullet"/>
      <w:lvlText w:val=""/>
      <w:lvlJc w:val="left"/>
      <w:pPr>
        <w:tabs>
          <w:tab w:val="num" w:pos="2160"/>
        </w:tabs>
        <w:ind w:left="2160" w:hanging="360"/>
      </w:pPr>
      <w:rPr>
        <w:rFonts w:ascii="Wingdings" w:hAnsi="Wingdings" w:hint="default"/>
      </w:rPr>
    </w:lvl>
    <w:lvl w:ilvl="3" w:tplc="C310B560" w:tentative="1">
      <w:start w:val="1"/>
      <w:numFmt w:val="bullet"/>
      <w:lvlText w:val=""/>
      <w:lvlJc w:val="left"/>
      <w:pPr>
        <w:tabs>
          <w:tab w:val="num" w:pos="2880"/>
        </w:tabs>
        <w:ind w:left="2880" w:hanging="360"/>
      </w:pPr>
      <w:rPr>
        <w:rFonts w:ascii="Symbol" w:hAnsi="Symbol" w:hint="default"/>
      </w:rPr>
    </w:lvl>
    <w:lvl w:ilvl="4" w:tplc="9C341316" w:tentative="1">
      <w:start w:val="1"/>
      <w:numFmt w:val="bullet"/>
      <w:lvlText w:val="o"/>
      <w:lvlJc w:val="left"/>
      <w:pPr>
        <w:tabs>
          <w:tab w:val="num" w:pos="3600"/>
        </w:tabs>
        <w:ind w:left="3600" w:hanging="360"/>
      </w:pPr>
      <w:rPr>
        <w:rFonts w:ascii="Courier New" w:hAnsi="Courier New" w:hint="default"/>
      </w:rPr>
    </w:lvl>
    <w:lvl w:ilvl="5" w:tplc="B05AD8BA" w:tentative="1">
      <w:start w:val="1"/>
      <w:numFmt w:val="bullet"/>
      <w:lvlText w:val=""/>
      <w:lvlJc w:val="left"/>
      <w:pPr>
        <w:tabs>
          <w:tab w:val="num" w:pos="4320"/>
        </w:tabs>
        <w:ind w:left="4320" w:hanging="360"/>
      </w:pPr>
      <w:rPr>
        <w:rFonts w:ascii="Wingdings" w:hAnsi="Wingdings" w:hint="default"/>
      </w:rPr>
    </w:lvl>
    <w:lvl w:ilvl="6" w:tplc="EB5CE1AC" w:tentative="1">
      <w:start w:val="1"/>
      <w:numFmt w:val="bullet"/>
      <w:lvlText w:val=""/>
      <w:lvlJc w:val="left"/>
      <w:pPr>
        <w:tabs>
          <w:tab w:val="num" w:pos="5040"/>
        </w:tabs>
        <w:ind w:left="5040" w:hanging="360"/>
      </w:pPr>
      <w:rPr>
        <w:rFonts w:ascii="Symbol" w:hAnsi="Symbol" w:hint="default"/>
      </w:rPr>
    </w:lvl>
    <w:lvl w:ilvl="7" w:tplc="FEC2F048" w:tentative="1">
      <w:start w:val="1"/>
      <w:numFmt w:val="bullet"/>
      <w:lvlText w:val="o"/>
      <w:lvlJc w:val="left"/>
      <w:pPr>
        <w:tabs>
          <w:tab w:val="num" w:pos="5760"/>
        </w:tabs>
        <w:ind w:left="5760" w:hanging="360"/>
      </w:pPr>
      <w:rPr>
        <w:rFonts w:ascii="Courier New" w:hAnsi="Courier New" w:hint="default"/>
      </w:rPr>
    </w:lvl>
    <w:lvl w:ilvl="8" w:tplc="9FB20A2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E1B52"/>
    <w:multiLevelType w:val="hybridMultilevel"/>
    <w:tmpl w:val="A3D6DA02"/>
    <w:lvl w:ilvl="0" w:tplc="2062D006">
      <w:start w:val="1"/>
      <w:numFmt w:val="lowerLetter"/>
      <w:lvlText w:val="%1)"/>
      <w:lvlJc w:val="left"/>
      <w:pPr>
        <w:ind w:left="927" w:hanging="360"/>
      </w:pPr>
    </w:lvl>
    <w:lvl w:ilvl="1" w:tplc="0C7ADEAC" w:tentative="1">
      <w:start w:val="1"/>
      <w:numFmt w:val="lowerLetter"/>
      <w:lvlText w:val="%2."/>
      <w:lvlJc w:val="left"/>
      <w:pPr>
        <w:ind w:left="1647" w:hanging="360"/>
      </w:pPr>
    </w:lvl>
    <w:lvl w:ilvl="2" w:tplc="EC5E8F64" w:tentative="1">
      <w:start w:val="1"/>
      <w:numFmt w:val="lowerRoman"/>
      <w:lvlText w:val="%3."/>
      <w:lvlJc w:val="right"/>
      <w:pPr>
        <w:ind w:left="2367" w:hanging="180"/>
      </w:pPr>
    </w:lvl>
    <w:lvl w:ilvl="3" w:tplc="57246E04" w:tentative="1">
      <w:start w:val="1"/>
      <w:numFmt w:val="decimal"/>
      <w:lvlText w:val="%4."/>
      <w:lvlJc w:val="left"/>
      <w:pPr>
        <w:ind w:left="3087" w:hanging="360"/>
      </w:pPr>
    </w:lvl>
    <w:lvl w:ilvl="4" w:tplc="06A897A2" w:tentative="1">
      <w:start w:val="1"/>
      <w:numFmt w:val="lowerLetter"/>
      <w:lvlText w:val="%5."/>
      <w:lvlJc w:val="left"/>
      <w:pPr>
        <w:ind w:left="3807" w:hanging="360"/>
      </w:pPr>
    </w:lvl>
    <w:lvl w:ilvl="5" w:tplc="CAD6135A" w:tentative="1">
      <w:start w:val="1"/>
      <w:numFmt w:val="lowerRoman"/>
      <w:lvlText w:val="%6."/>
      <w:lvlJc w:val="right"/>
      <w:pPr>
        <w:ind w:left="4527" w:hanging="180"/>
      </w:pPr>
    </w:lvl>
    <w:lvl w:ilvl="6" w:tplc="EBBC0A80" w:tentative="1">
      <w:start w:val="1"/>
      <w:numFmt w:val="decimal"/>
      <w:lvlText w:val="%7."/>
      <w:lvlJc w:val="left"/>
      <w:pPr>
        <w:ind w:left="5247" w:hanging="360"/>
      </w:pPr>
    </w:lvl>
    <w:lvl w:ilvl="7" w:tplc="0E9E3676" w:tentative="1">
      <w:start w:val="1"/>
      <w:numFmt w:val="lowerLetter"/>
      <w:lvlText w:val="%8."/>
      <w:lvlJc w:val="left"/>
      <w:pPr>
        <w:ind w:left="5967" w:hanging="360"/>
      </w:pPr>
    </w:lvl>
    <w:lvl w:ilvl="8" w:tplc="9F608E66" w:tentative="1">
      <w:start w:val="1"/>
      <w:numFmt w:val="lowerRoman"/>
      <w:lvlText w:val="%9."/>
      <w:lvlJc w:val="right"/>
      <w:pPr>
        <w:ind w:left="6687" w:hanging="180"/>
      </w:pPr>
    </w:lvl>
  </w:abstractNum>
  <w:num w:numId="1">
    <w:abstractNumId w:val="25"/>
  </w:num>
  <w:num w:numId="2">
    <w:abstractNumId w:val="22"/>
  </w:num>
  <w:num w:numId="3">
    <w:abstractNumId w:val="17"/>
  </w:num>
  <w:num w:numId="4">
    <w:abstractNumId w:val="21"/>
  </w:num>
  <w:num w:numId="5">
    <w:abstractNumId w:val="16"/>
  </w:num>
  <w:num w:numId="6">
    <w:abstractNumId w:val="10"/>
  </w:num>
  <w:num w:numId="7">
    <w:abstractNumId w:val="14"/>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1"/>
  </w:num>
  <w:num w:numId="24">
    <w:abstractNumId w:val="24"/>
  </w:num>
  <w:num w:numId="25">
    <w:abstractNumId w:val="6"/>
  </w:num>
  <w:num w:numId="26">
    <w:abstractNumId w:val="26"/>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5D83"/>
    <w:rsid w:val="00053826"/>
    <w:rsid w:val="0009071E"/>
    <w:rsid w:val="00094759"/>
    <w:rsid w:val="000A672E"/>
    <w:rsid w:val="000D2535"/>
    <w:rsid w:val="000F75CB"/>
    <w:rsid w:val="00120B7B"/>
    <w:rsid w:val="00126587"/>
    <w:rsid w:val="00210AEC"/>
    <w:rsid w:val="0025620C"/>
    <w:rsid w:val="00257933"/>
    <w:rsid w:val="00282A51"/>
    <w:rsid w:val="002A0009"/>
    <w:rsid w:val="002A35A0"/>
    <w:rsid w:val="002A5BA0"/>
    <w:rsid w:val="002C15A3"/>
    <w:rsid w:val="002F06A9"/>
    <w:rsid w:val="0032368D"/>
    <w:rsid w:val="00351D09"/>
    <w:rsid w:val="00380522"/>
    <w:rsid w:val="003854D6"/>
    <w:rsid w:val="003E3722"/>
    <w:rsid w:val="003E3AB0"/>
    <w:rsid w:val="0041722B"/>
    <w:rsid w:val="00427C81"/>
    <w:rsid w:val="00457821"/>
    <w:rsid w:val="00483CC4"/>
    <w:rsid w:val="004A1839"/>
    <w:rsid w:val="004E02DB"/>
    <w:rsid w:val="004F7C89"/>
    <w:rsid w:val="00502427"/>
    <w:rsid w:val="00510168"/>
    <w:rsid w:val="00590DEA"/>
    <w:rsid w:val="005C5465"/>
    <w:rsid w:val="005E5B03"/>
    <w:rsid w:val="006218A4"/>
    <w:rsid w:val="00641609"/>
    <w:rsid w:val="00642A01"/>
    <w:rsid w:val="00644A91"/>
    <w:rsid w:val="006606E1"/>
    <w:rsid w:val="006A7267"/>
    <w:rsid w:val="006B1C4D"/>
    <w:rsid w:val="006D367A"/>
    <w:rsid w:val="00706128"/>
    <w:rsid w:val="00710D36"/>
    <w:rsid w:val="007637E9"/>
    <w:rsid w:val="00774BC4"/>
    <w:rsid w:val="007B5CC3"/>
    <w:rsid w:val="007D086D"/>
    <w:rsid w:val="007E4749"/>
    <w:rsid w:val="008056FF"/>
    <w:rsid w:val="00813F2E"/>
    <w:rsid w:val="0085583E"/>
    <w:rsid w:val="00872C0C"/>
    <w:rsid w:val="00883AC9"/>
    <w:rsid w:val="008A4C2F"/>
    <w:rsid w:val="008C2413"/>
    <w:rsid w:val="009157BD"/>
    <w:rsid w:val="00974AB3"/>
    <w:rsid w:val="00994F41"/>
    <w:rsid w:val="009A03EA"/>
    <w:rsid w:val="009B6D17"/>
    <w:rsid w:val="009D625C"/>
    <w:rsid w:val="00A0164F"/>
    <w:rsid w:val="00A356DB"/>
    <w:rsid w:val="00A95452"/>
    <w:rsid w:val="00A964C7"/>
    <w:rsid w:val="00AF02FA"/>
    <w:rsid w:val="00B22FC5"/>
    <w:rsid w:val="00B37743"/>
    <w:rsid w:val="00B91B22"/>
    <w:rsid w:val="00BB25E7"/>
    <w:rsid w:val="00BC25D4"/>
    <w:rsid w:val="00C3676B"/>
    <w:rsid w:val="00C46813"/>
    <w:rsid w:val="00C952D3"/>
    <w:rsid w:val="00CD4005"/>
    <w:rsid w:val="00D1305C"/>
    <w:rsid w:val="00D27AE5"/>
    <w:rsid w:val="00D4431F"/>
    <w:rsid w:val="00D72317"/>
    <w:rsid w:val="00D84ACE"/>
    <w:rsid w:val="00DF7476"/>
    <w:rsid w:val="00E06F2E"/>
    <w:rsid w:val="00E22E70"/>
    <w:rsid w:val="00E44C44"/>
    <w:rsid w:val="00E82010"/>
    <w:rsid w:val="00EC0007"/>
    <w:rsid w:val="00ED4E13"/>
    <w:rsid w:val="00F10163"/>
    <w:rsid w:val="00F55D90"/>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E44C44"/>
    <w:rPr>
      <w:color w:val="0000FF" w:themeColor="hyperlink"/>
      <w:u w:val="single"/>
    </w:rPr>
  </w:style>
  <w:style w:type="paragraph" w:styleId="NoSpacing">
    <w:name w:val="No Spacing"/>
    <w:uiPriority w:val="1"/>
    <w:qFormat/>
    <w:rsid w:val="00D84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ribble.gov.uk/article/1417/Discretionary-Housing-Payments-Policy-document-cont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21</cp:revision>
  <cp:lastPrinted>2014-03-21T13:56:00Z</cp:lastPrinted>
  <dcterms:created xsi:type="dcterms:W3CDTF">2022-08-01T11:27:00Z</dcterms:created>
  <dcterms:modified xsi:type="dcterms:W3CDTF">2023-01-13T12:49:00Z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Policy Review: Discretionary Housing Payments Policy</vt:lpwstr>
  </property>
  <property fmtid="{D5CDD505-2E9C-101B-9397-08002B2CF9AE}" pid="4" name="LeadMember">
    <vt:lpwstr>Cabinet Member (Communities, Social Justice and Wealth Building)</vt:lpwstr>
  </property>
  <property fmtid="{D5CDD505-2E9C-101B-9397-08002B2CF9AE}" pid="5" name="LeadOfficer">
    <vt:lpwstr>Helen Sutton</vt:lpwstr>
  </property>
  <property fmtid="{D5CDD505-2E9C-101B-9397-08002B2CF9AE}" pid="6" name="LeadOfficerEmail">
    <vt:lpwstr>helen.sutton@chorley.gov.uk</vt:lpwstr>
  </property>
  <property fmtid="{D5CDD505-2E9C-101B-9397-08002B2CF9AE}" pid="7" name="LeadOfficerPost">
    <vt:lpwstr>Customer Services Manager (Direct Services)</vt:lpwstr>
  </property>
  <property fmtid="{D5CDD505-2E9C-101B-9397-08002B2CF9AE}" pid="8" name="MeetingDate">
    <vt:lpwstr>Thursday, 1 December 2022</vt:lpwstr>
  </property>
</Properties>
</file>